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78AF" w14:textId="77777777" w:rsidR="00F807C3" w:rsidRPr="00674CDB" w:rsidRDefault="00F807C3" w:rsidP="00F807C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sz w:val="20"/>
          <w:szCs w:val="20"/>
        </w:rPr>
      </w:pPr>
      <w:r w:rsidRPr="00674CDB">
        <w:rPr>
          <w:rFonts w:ascii="Arial" w:hAnsi="Arial" w:cs="Arial"/>
          <w:sz w:val="20"/>
          <w:szCs w:val="20"/>
        </w:rPr>
        <w:t>_____________________ SCHOOL DISTRICT NO. _____</w:t>
      </w:r>
    </w:p>
    <w:p w14:paraId="0BB4910B" w14:textId="77777777" w:rsidR="00F807C3" w:rsidRPr="00674CDB" w:rsidRDefault="00F807C3" w:rsidP="00F807C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sz w:val="20"/>
          <w:szCs w:val="20"/>
        </w:rPr>
      </w:pPr>
      <w:r w:rsidRPr="00674CDB">
        <w:rPr>
          <w:rFonts w:ascii="Arial" w:hAnsi="Arial" w:cs="Arial"/>
          <w:sz w:val="20"/>
          <w:szCs w:val="20"/>
        </w:rPr>
        <w:t xml:space="preserve">NOTES TO </w:t>
      </w:r>
      <w:r w:rsidR="007D0934" w:rsidRPr="00674CDB">
        <w:rPr>
          <w:rFonts w:ascii="Arial" w:hAnsi="Arial" w:cs="Arial"/>
          <w:sz w:val="20"/>
          <w:szCs w:val="20"/>
        </w:rPr>
        <w:t xml:space="preserve">THE </w:t>
      </w:r>
      <w:r w:rsidRPr="00674CDB">
        <w:rPr>
          <w:rFonts w:ascii="Arial" w:hAnsi="Arial" w:cs="Arial"/>
          <w:sz w:val="20"/>
          <w:szCs w:val="20"/>
        </w:rPr>
        <w:t>REQUIRED SUPPLEMENTARY INFORMATION</w:t>
      </w:r>
    </w:p>
    <w:p w14:paraId="292D00B4" w14:textId="77777777" w:rsidR="00F807C3" w:rsidRPr="00674CDB" w:rsidRDefault="00F807C3" w:rsidP="00F807C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sz w:val="20"/>
          <w:szCs w:val="20"/>
        </w:rPr>
      </w:pPr>
      <w:r w:rsidRPr="00674CDB">
        <w:rPr>
          <w:rFonts w:ascii="Arial" w:hAnsi="Arial" w:cs="Arial"/>
          <w:sz w:val="20"/>
          <w:szCs w:val="20"/>
        </w:rPr>
        <w:t>Schedules of Budgetary Comparisons for the General Fund</w:t>
      </w:r>
    </w:p>
    <w:p w14:paraId="3E80CB96" w14:textId="7E0D6AAE" w:rsidR="00F807C3" w:rsidRDefault="00F807C3" w:rsidP="00F807C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sz w:val="20"/>
          <w:szCs w:val="20"/>
        </w:rPr>
      </w:pPr>
      <w:r w:rsidRPr="00674CDB">
        <w:rPr>
          <w:rFonts w:ascii="Arial" w:hAnsi="Arial" w:cs="Arial"/>
          <w:sz w:val="20"/>
          <w:szCs w:val="20"/>
        </w:rPr>
        <w:t>and for each major Special Revenue Fund with a legally required budget.</w:t>
      </w:r>
    </w:p>
    <w:p w14:paraId="63C28AB2" w14:textId="77777777" w:rsidR="00F666A5" w:rsidRPr="00674CDB" w:rsidRDefault="00F666A5" w:rsidP="00F807C3">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sz w:val="20"/>
          <w:szCs w:val="20"/>
        </w:rPr>
      </w:pPr>
    </w:p>
    <w:p w14:paraId="6E0F1D4B" w14:textId="77777777" w:rsidR="00D65945" w:rsidRPr="00674CDB" w:rsidRDefault="00D65945">
      <w:pPr>
        <w:tabs>
          <w:tab w:val="left" w:pos="600"/>
          <w:tab w:val="left" w:pos="63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cs="Arial"/>
          <w:sz w:val="20"/>
          <w:szCs w:val="20"/>
        </w:rPr>
      </w:pPr>
    </w:p>
    <w:p w14:paraId="54E3C459" w14:textId="77777777" w:rsidR="00D65945" w:rsidRPr="00674CDB" w:rsidRDefault="00D65945">
      <w:pPr>
        <w:tabs>
          <w:tab w:val="left" w:pos="-1440"/>
        </w:tabs>
        <w:ind w:left="1170" w:hanging="720"/>
        <w:rPr>
          <w:rFonts w:ascii="Arial" w:hAnsi="Arial" w:cs="Arial"/>
          <w:sz w:val="20"/>
          <w:szCs w:val="20"/>
        </w:rPr>
      </w:pPr>
      <w:r w:rsidRPr="00674CDB">
        <w:rPr>
          <w:rFonts w:ascii="Arial" w:hAnsi="Arial" w:cs="Arial"/>
          <w:sz w:val="20"/>
          <w:szCs w:val="20"/>
        </w:rPr>
        <w:t>1.</w:t>
      </w:r>
      <w:r w:rsidRPr="00674CDB">
        <w:rPr>
          <w:rFonts w:ascii="Arial" w:hAnsi="Arial" w:cs="Arial"/>
          <w:sz w:val="20"/>
          <w:szCs w:val="20"/>
        </w:rPr>
        <w:tab/>
      </w:r>
      <w:r w:rsidRPr="00674CDB">
        <w:rPr>
          <w:rFonts w:ascii="Arial" w:hAnsi="Arial" w:cs="Arial"/>
          <w:sz w:val="20"/>
          <w:szCs w:val="20"/>
          <w:u w:val="single"/>
        </w:rPr>
        <w:t>Budgets and Budgetary Accounting</w:t>
      </w:r>
      <w:r w:rsidRPr="00674CDB">
        <w:rPr>
          <w:rFonts w:ascii="Arial" w:hAnsi="Arial" w:cs="Arial"/>
          <w:sz w:val="20"/>
          <w:szCs w:val="20"/>
        </w:rPr>
        <w:t>:</w:t>
      </w:r>
    </w:p>
    <w:p w14:paraId="40F07F25" w14:textId="77777777" w:rsidR="00D65945" w:rsidRPr="00674CDB" w:rsidRDefault="00D65945">
      <w:pPr>
        <w:ind w:left="1170"/>
        <w:rPr>
          <w:rFonts w:ascii="Arial" w:hAnsi="Arial" w:cs="Arial"/>
          <w:sz w:val="20"/>
          <w:szCs w:val="20"/>
        </w:rPr>
      </w:pPr>
    </w:p>
    <w:p w14:paraId="654A8F19" w14:textId="77777777" w:rsidR="00D65945" w:rsidRPr="00674CDB" w:rsidRDefault="00D65945">
      <w:pPr>
        <w:ind w:left="1170"/>
        <w:rPr>
          <w:rFonts w:ascii="Arial" w:hAnsi="Arial" w:cs="Arial"/>
          <w:sz w:val="20"/>
          <w:szCs w:val="20"/>
        </w:rPr>
      </w:pPr>
      <w:r w:rsidRPr="00674CDB">
        <w:rPr>
          <w:rFonts w:ascii="Arial" w:hAnsi="Arial" w:cs="Arial"/>
          <w:sz w:val="20"/>
          <w:szCs w:val="20"/>
        </w:rPr>
        <w:t xml:space="preserve">The School District followed these procedures in establishing the budgetary data reflected in the </w:t>
      </w:r>
      <w:r w:rsidR="00B257F9" w:rsidRPr="00674CDB">
        <w:rPr>
          <w:rFonts w:ascii="Arial" w:hAnsi="Arial" w:cs="Arial"/>
          <w:sz w:val="20"/>
          <w:szCs w:val="20"/>
        </w:rPr>
        <w:t>schedules</w:t>
      </w:r>
      <w:r w:rsidRPr="00674CDB">
        <w:rPr>
          <w:rFonts w:ascii="Arial" w:hAnsi="Arial" w:cs="Arial"/>
          <w:sz w:val="20"/>
          <w:szCs w:val="20"/>
        </w:rPr>
        <w:t>:</w:t>
      </w:r>
    </w:p>
    <w:p w14:paraId="7860980E" w14:textId="77777777" w:rsidR="00D65945" w:rsidRPr="00674CDB" w:rsidRDefault="00D65945">
      <w:pPr>
        <w:ind w:left="1170"/>
        <w:rPr>
          <w:rFonts w:ascii="Arial" w:hAnsi="Arial" w:cs="Arial"/>
          <w:sz w:val="20"/>
          <w:szCs w:val="20"/>
        </w:rPr>
      </w:pPr>
    </w:p>
    <w:p w14:paraId="2CB65975" w14:textId="77777777" w:rsidR="00D65945" w:rsidRPr="00674CDB" w:rsidRDefault="006E4CD3" w:rsidP="006E4CD3">
      <w:pPr>
        <w:tabs>
          <w:tab w:val="left" w:pos="-1440"/>
        </w:tabs>
        <w:ind w:left="207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1.</w:t>
      </w:r>
      <w:r w:rsidR="00D65945" w:rsidRPr="00674CDB">
        <w:rPr>
          <w:rFonts w:ascii="Arial" w:hAnsi="Arial" w:cs="Arial"/>
          <w:sz w:val="20"/>
          <w:szCs w:val="20"/>
        </w:rPr>
        <w:tab/>
        <w:t>Prior to the first regular board meeting in May of each year the school board causes to be prepared a proposed budget for the next fiscal year according to the budgetary standards prescribed by the Auditor General.</w:t>
      </w:r>
    </w:p>
    <w:p w14:paraId="6A92A775" w14:textId="77777777" w:rsidR="00D65945" w:rsidRPr="00674CDB" w:rsidRDefault="00D65945">
      <w:pPr>
        <w:ind w:left="2070" w:hanging="900"/>
        <w:rPr>
          <w:rFonts w:ascii="Arial" w:hAnsi="Arial" w:cs="Arial"/>
          <w:sz w:val="20"/>
          <w:szCs w:val="20"/>
        </w:rPr>
      </w:pPr>
    </w:p>
    <w:p w14:paraId="172F180F" w14:textId="77777777" w:rsidR="00D65945" w:rsidRPr="00674CDB" w:rsidRDefault="006E4CD3">
      <w:pPr>
        <w:tabs>
          <w:tab w:val="left" w:pos="-1440"/>
        </w:tabs>
        <w:ind w:left="207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2.</w:t>
      </w:r>
      <w:r w:rsidR="00D65945" w:rsidRPr="00674CDB">
        <w:rPr>
          <w:rFonts w:ascii="Arial" w:hAnsi="Arial" w:cs="Arial"/>
          <w:sz w:val="20"/>
          <w:szCs w:val="20"/>
        </w:rPr>
        <w:tab/>
        <w:t>The proposed budget is considered by the school board at the first regular meeting held in the month of May of each year.</w:t>
      </w:r>
    </w:p>
    <w:p w14:paraId="04BAC827" w14:textId="77777777" w:rsidR="00D65945" w:rsidRPr="00674CDB" w:rsidRDefault="00D65945">
      <w:pPr>
        <w:ind w:left="2070" w:hanging="900"/>
        <w:rPr>
          <w:rFonts w:ascii="Arial" w:hAnsi="Arial" w:cs="Arial"/>
          <w:sz w:val="20"/>
          <w:szCs w:val="20"/>
        </w:rPr>
      </w:pPr>
    </w:p>
    <w:p w14:paraId="0C9D2556" w14:textId="77777777" w:rsidR="00D65945" w:rsidRPr="00674CDB" w:rsidRDefault="006E4CD3">
      <w:pPr>
        <w:tabs>
          <w:tab w:val="left" w:pos="-1440"/>
        </w:tabs>
        <w:ind w:left="207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3.</w:t>
      </w:r>
      <w:r w:rsidR="00D65945" w:rsidRPr="00674CDB">
        <w:rPr>
          <w:rFonts w:ascii="Arial" w:hAnsi="Arial" w:cs="Arial"/>
          <w:sz w:val="20"/>
          <w:szCs w:val="20"/>
        </w:rPr>
        <w:tab/>
        <w:t>The proposed budget is published for public review no later than July 15 each year.</w:t>
      </w:r>
    </w:p>
    <w:p w14:paraId="03AE0B52" w14:textId="77777777" w:rsidR="00D65945" w:rsidRPr="00674CDB" w:rsidRDefault="00D65945">
      <w:pPr>
        <w:ind w:left="2070" w:hanging="900"/>
        <w:rPr>
          <w:rFonts w:ascii="Arial" w:hAnsi="Arial" w:cs="Arial"/>
          <w:sz w:val="20"/>
          <w:szCs w:val="20"/>
        </w:rPr>
      </w:pPr>
    </w:p>
    <w:p w14:paraId="46F4E94F" w14:textId="77777777" w:rsidR="00D65945" w:rsidRPr="00674CDB" w:rsidRDefault="006E4CD3">
      <w:pPr>
        <w:tabs>
          <w:tab w:val="left" w:pos="-1440"/>
        </w:tabs>
        <w:ind w:left="207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4.</w:t>
      </w:r>
      <w:r w:rsidR="00D65945" w:rsidRPr="00674CDB">
        <w:rPr>
          <w:rFonts w:ascii="Arial" w:hAnsi="Arial" w:cs="Arial"/>
          <w:sz w:val="20"/>
          <w:szCs w:val="20"/>
        </w:rPr>
        <w:tab/>
        <w:t>Public hearings are held to solicit taxpayer input prior to the approval of the budget.</w:t>
      </w:r>
    </w:p>
    <w:p w14:paraId="3CA74F18" w14:textId="77777777" w:rsidR="00D65945" w:rsidRPr="00674CDB" w:rsidRDefault="00D65945">
      <w:pPr>
        <w:ind w:left="2070" w:hanging="900"/>
        <w:rPr>
          <w:rFonts w:ascii="Arial" w:hAnsi="Arial" w:cs="Arial"/>
          <w:sz w:val="20"/>
          <w:szCs w:val="20"/>
        </w:rPr>
      </w:pPr>
    </w:p>
    <w:p w14:paraId="79922BEC" w14:textId="77777777" w:rsidR="00D65945" w:rsidRPr="00674CDB" w:rsidRDefault="006E4CD3">
      <w:pPr>
        <w:tabs>
          <w:tab w:val="left" w:pos="-1440"/>
        </w:tabs>
        <w:ind w:left="207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5.</w:t>
      </w:r>
      <w:r w:rsidR="00D65945" w:rsidRPr="00674CDB">
        <w:rPr>
          <w:rFonts w:ascii="Arial" w:hAnsi="Arial" w:cs="Arial"/>
          <w:sz w:val="20"/>
          <w:szCs w:val="20"/>
        </w:rPr>
        <w:tab/>
        <w:t xml:space="preserve">Before October 1 of each year, the school board must approve the budget for the ensuing fiscal year for each fund, except </w:t>
      </w:r>
      <w:r w:rsidR="001A4E48" w:rsidRPr="00674CDB">
        <w:rPr>
          <w:rFonts w:ascii="Arial" w:hAnsi="Arial" w:cs="Arial"/>
          <w:sz w:val="20"/>
          <w:szCs w:val="20"/>
        </w:rPr>
        <w:t>fiduciary</w:t>
      </w:r>
      <w:r w:rsidR="00D65945" w:rsidRPr="00674CDB">
        <w:rPr>
          <w:rFonts w:ascii="Arial" w:hAnsi="Arial" w:cs="Arial"/>
          <w:sz w:val="20"/>
          <w:szCs w:val="20"/>
        </w:rPr>
        <w:t xml:space="preserve"> funds.</w:t>
      </w:r>
    </w:p>
    <w:p w14:paraId="77AC05A0" w14:textId="77777777" w:rsidR="00D65945" w:rsidRPr="00674CDB" w:rsidRDefault="00D65945">
      <w:pPr>
        <w:ind w:left="2070" w:hanging="900"/>
        <w:rPr>
          <w:rFonts w:ascii="Arial" w:hAnsi="Arial" w:cs="Arial"/>
          <w:sz w:val="20"/>
          <w:szCs w:val="20"/>
        </w:rPr>
      </w:pPr>
    </w:p>
    <w:p w14:paraId="1D60C5EF" w14:textId="77777777" w:rsidR="00D65945" w:rsidRPr="00674CDB" w:rsidRDefault="006E4CD3">
      <w:pPr>
        <w:tabs>
          <w:tab w:val="left" w:pos="-1440"/>
        </w:tabs>
        <w:ind w:left="2070" w:right="-18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6.</w:t>
      </w:r>
      <w:r w:rsidR="00D65945" w:rsidRPr="00674CDB">
        <w:rPr>
          <w:rFonts w:ascii="Arial" w:hAnsi="Arial" w:cs="Arial"/>
          <w:sz w:val="20"/>
          <w:szCs w:val="20"/>
        </w:rPr>
        <w:tab/>
        <w:t>After adoption by the school board, the operating budget is legally binding and actual expenditures of each fund cannot exceed the amounts budgeted, except as indicated in number 8.</w:t>
      </w:r>
    </w:p>
    <w:p w14:paraId="24963093" w14:textId="77777777" w:rsidR="00D65945" w:rsidRPr="00674CDB" w:rsidRDefault="00D65945">
      <w:pPr>
        <w:tabs>
          <w:tab w:val="left" w:pos="-1440"/>
        </w:tabs>
        <w:ind w:left="2070" w:hanging="900"/>
        <w:rPr>
          <w:rFonts w:ascii="Arial" w:hAnsi="Arial" w:cs="Arial"/>
          <w:sz w:val="20"/>
          <w:szCs w:val="20"/>
        </w:rPr>
      </w:pPr>
    </w:p>
    <w:p w14:paraId="30D24D92" w14:textId="77777777" w:rsidR="00D65945" w:rsidRPr="00674CDB" w:rsidRDefault="006E4CD3">
      <w:pPr>
        <w:tabs>
          <w:tab w:val="left" w:pos="-1440"/>
        </w:tabs>
        <w:ind w:left="207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7.</w:t>
      </w:r>
      <w:r w:rsidR="00D65945" w:rsidRPr="00674CDB">
        <w:rPr>
          <w:rFonts w:ascii="Arial" w:hAnsi="Arial" w:cs="Arial"/>
          <w:sz w:val="20"/>
          <w:szCs w:val="20"/>
        </w:rPr>
        <w:tab/>
        <w:t>A line item for contingencies may be included in the annual budget.  Such a line item may not exceed 5 percent of the total school district budget and may be transferred by resolution of the school board to any other budget category, except for capital outlay, that is deemed insufficient during the year.</w:t>
      </w:r>
      <w:r w:rsidR="002B6E04" w:rsidRPr="00674CDB">
        <w:rPr>
          <w:rFonts w:ascii="Arial" w:hAnsi="Arial" w:cs="Arial"/>
          <w:sz w:val="20"/>
          <w:szCs w:val="20"/>
        </w:rPr>
        <w:t xml:space="preserve">  No amount of expenditures may be charged directly to the contingency line item in the budget.</w:t>
      </w:r>
    </w:p>
    <w:p w14:paraId="0EF6AF89" w14:textId="77777777" w:rsidR="00D65945" w:rsidRPr="00674CDB" w:rsidRDefault="00D65945">
      <w:pPr>
        <w:ind w:left="2070" w:hanging="900"/>
        <w:rPr>
          <w:rFonts w:ascii="Arial" w:hAnsi="Arial" w:cs="Arial"/>
          <w:sz w:val="20"/>
          <w:szCs w:val="20"/>
        </w:rPr>
      </w:pPr>
    </w:p>
    <w:p w14:paraId="28B8D7EA" w14:textId="77777777" w:rsidR="00D65945" w:rsidRPr="00674CDB" w:rsidRDefault="006E4CD3">
      <w:pPr>
        <w:tabs>
          <w:tab w:val="left" w:pos="-1440"/>
        </w:tabs>
        <w:ind w:left="207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8.</w:t>
      </w:r>
      <w:r w:rsidR="00D65945" w:rsidRPr="00674CDB">
        <w:rPr>
          <w:rFonts w:ascii="Arial" w:hAnsi="Arial" w:cs="Arial"/>
          <w:sz w:val="20"/>
          <w:szCs w:val="20"/>
        </w:rPr>
        <w:tab/>
        <w:t xml:space="preserve">If it is determined during the year that sufficient amounts have not been budgeted, state statute allows adoption of supplemental budgets when moneys are available to increase legal spending authority. </w:t>
      </w:r>
    </w:p>
    <w:p w14:paraId="563FE7E0" w14:textId="77777777" w:rsidR="00D65945" w:rsidRPr="00674CDB" w:rsidRDefault="00D65945">
      <w:pPr>
        <w:tabs>
          <w:tab w:val="left" w:pos="-1440"/>
        </w:tabs>
        <w:ind w:left="2070" w:hanging="900"/>
        <w:jc w:val="center"/>
        <w:rPr>
          <w:rFonts w:ascii="Arial" w:hAnsi="Arial" w:cs="Arial"/>
          <w:sz w:val="20"/>
          <w:szCs w:val="20"/>
        </w:rPr>
      </w:pPr>
    </w:p>
    <w:p w14:paraId="6CAF5B3B" w14:textId="77777777" w:rsidR="00D65945" w:rsidRPr="00674CDB" w:rsidRDefault="006E4CD3">
      <w:pPr>
        <w:tabs>
          <w:tab w:val="left" w:pos="-1440"/>
        </w:tabs>
        <w:ind w:left="2070" w:hanging="900"/>
        <w:rPr>
          <w:rFonts w:ascii="Arial" w:hAnsi="Arial" w:cs="Arial"/>
          <w:sz w:val="20"/>
          <w:szCs w:val="20"/>
        </w:rPr>
      </w:pPr>
      <w:r>
        <w:rPr>
          <w:rFonts w:ascii="Arial" w:hAnsi="Arial" w:cs="Arial"/>
          <w:sz w:val="20"/>
          <w:szCs w:val="20"/>
        </w:rPr>
        <w:t xml:space="preserve"> </w:t>
      </w:r>
      <w:r w:rsidR="00D65945" w:rsidRPr="00674CDB">
        <w:rPr>
          <w:rFonts w:ascii="Arial" w:hAnsi="Arial" w:cs="Arial"/>
          <w:sz w:val="20"/>
          <w:szCs w:val="20"/>
        </w:rPr>
        <w:t>9.</w:t>
      </w:r>
      <w:r w:rsidR="00D65945" w:rsidRPr="00674CDB">
        <w:rPr>
          <w:rFonts w:ascii="Arial" w:hAnsi="Arial" w:cs="Arial"/>
          <w:sz w:val="20"/>
          <w:szCs w:val="20"/>
        </w:rPr>
        <w:tab/>
        <w:t>Unexpended appropriations lapse at year-end unless encumbered by resolution of the school board.</w:t>
      </w:r>
    </w:p>
    <w:p w14:paraId="1E4BE4FD" w14:textId="77777777" w:rsidR="00D65945" w:rsidRPr="00674CDB" w:rsidRDefault="00D65945">
      <w:pPr>
        <w:ind w:left="2070" w:hanging="900"/>
        <w:rPr>
          <w:rFonts w:ascii="Arial" w:hAnsi="Arial" w:cs="Arial"/>
          <w:sz w:val="20"/>
          <w:szCs w:val="20"/>
        </w:rPr>
      </w:pPr>
    </w:p>
    <w:p w14:paraId="609C8FCE" w14:textId="77777777" w:rsidR="00D65945" w:rsidRPr="00674CDB" w:rsidRDefault="00D65945">
      <w:pPr>
        <w:tabs>
          <w:tab w:val="left" w:pos="-1440"/>
        </w:tabs>
        <w:ind w:left="2070" w:hanging="900"/>
        <w:rPr>
          <w:rFonts w:ascii="Arial" w:hAnsi="Arial" w:cs="Arial"/>
          <w:sz w:val="20"/>
          <w:szCs w:val="20"/>
        </w:rPr>
      </w:pPr>
      <w:r w:rsidRPr="00674CDB">
        <w:rPr>
          <w:rFonts w:ascii="Arial" w:hAnsi="Arial" w:cs="Arial"/>
          <w:sz w:val="20"/>
          <w:szCs w:val="20"/>
        </w:rPr>
        <w:t>10.</w:t>
      </w:r>
      <w:r w:rsidRPr="00674CDB">
        <w:rPr>
          <w:rFonts w:ascii="Arial" w:hAnsi="Arial" w:cs="Arial"/>
          <w:sz w:val="20"/>
          <w:szCs w:val="20"/>
        </w:rPr>
        <w:tab/>
        <w:t>Formal budgetary integration is employed as a management control device during</w:t>
      </w:r>
      <w:r w:rsidR="007D0934" w:rsidRPr="00674CDB">
        <w:rPr>
          <w:rFonts w:ascii="Arial" w:hAnsi="Arial" w:cs="Arial"/>
          <w:sz w:val="20"/>
          <w:szCs w:val="20"/>
        </w:rPr>
        <w:t xml:space="preserve"> </w:t>
      </w:r>
      <w:r w:rsidRPr="00674CDB">
        <w:rPr>
          <w:rFonts w:ascii="Arial" w:hAnsi="Arial" w:cs="Arial"/>
          <w:sz w:val="20"/>
          <w:szCs w:val="20"/>
        </w:rPr>
        <w:t>the year for the General Fund</w:t>
      </w:r>
      <w:r w:rsidR="001A4E48" w:rsidRPr="00674CDB">
        <w:rPr>
          <w:rFonts w:ascii="Arial" w:hAnsi="Arial" w:cs="Arial"/>
          <w:sz w:val="20"/>
          <w:szCs w:val="20"/>
        </w:rPr>
        <w:t xml:space="preserve"> and </w:t>
      </w:r>
      <w:r w:rsidRPr="00674CDB">
        <w:rPr>
          <w:rFonts w:ascii="Arial" w:hAnsi="Arial" w:cs="Arial"/>
          <w:sz w:val="20"/>
          <w:szCs w:val="20"/>
        </w:rPr>
        <w:t>special revenue fund</w:t>
      </w:r>
      <w:r w:rsidR="00B257F9" w:rsidRPr="00674CDB">
        <w:rPr>
          <w:rFonts w:ascii="Arial" w:hAnsi="Arial" w:cs="Arial"/>
          <w:sz w:val="20"/>
          <w:szCs w:val="20"/>
        </w:rPr>
        <w:t>s</w:t>
      </w:r>
      <w:r w:rsidR="001A4E48" w:rsidRPr="00674CDB">
        <w:rPr>
          <w:rFonts w:ascii="Arial" w:hAnsi="Arial" w:cs="Arial"/>
          <w:sz w:val="20"/>
          <w:szCs w:val="20"/>
        </w:rPr>
        <w:t>.</w:t>
      </w:r>
    </w:p>
    <w:p w14:paraId="7145C021" w14:textId="77777777" w:rsidR="00D65945" w:rsidRPr="00674CDB" w:rsidRDefault="00D65945">
      <w:pPr>
        <w:ind w:left="2070" w:hanging="900"/>
        <w:rPr>
          <w:rFonts w:ascii="Arial" w:hAnsi="Arial" w:cs="Arial"/>
          <w:sz w:val="20"/>
          <w:szCs w:val="20"/>
        </w:rPr>
      </w:pPr>
    </w:p>
    <w:p w14:paraId="1BE89A37" w14:textId="77777777" w:rsidR="00F807C3" w:rsidRPr="00674CDB" w:rsidRDefault="00D65945" w:rsidP="00F807C3">
      <w:pPr>
        <w:tabs>
          <w:tab w:val="left" w:pos="600"/>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2070" w:hanging="900"/>
        <w:rPr>
          <w:rFonts w:ascii="Arial" w:hAnsi="Arial" w:cs="Arial"/>
          <w:sz w:val="20"/>
          <w:szCs w:val="20"/>
        </w:rPr>
      </w:pPr>
      <w:r w:rsidRPr="00674CDB">
        <w:rPr>
          <w:rFonts w:ascii="Arial" w:hAnsi="Arial" w:cs="Arial"/>
          <w:sz w:val="20"/>
          <w:szCs w:val="20"/>
        </w:rPr>
        <w:t>11.</w:t>
      </w:r>
      <w:r w:rsidRPr="00674CDB">
        <w:rPr>
          <w:rFonts w:ascii="Arial" w:hAnsi="Arial" w:cs="Arial"/>
          <w:sz w:val="20"/>
          <w:szCs w:val="20"/>
        </w:rPr>
        <w:tab/>
      </w:r>
      <w:r w:rsidRPr="00674CDB">
        <w:rPr>
          <w:rFonts w:ascii="Arial" w:hAnsi="Arial" w:cs="Arial"/>
          <w:sz w:val="20"/>
          <w:szCs w:val="20"/>
        </w:rPr>
        <w:tab/>
        <w:t xml:space="preserve">Budgets for the General Fund and </w:t>
      </w:r>
      <w:r w:rsidR="002B6E04" w:rsidRPr="00674CDB">
        <w:rPr>
          <w:rFonts w:ascii="Arial" w:hAnsi="Arial" w:cs="Arial"/>
          <w:sz w:val="20"/>
          <w:szCs w:val="20"/>
        </w:rPr>
        <w:t xml:space="preserve">each major </w:t>
      </w:r>
      <w:r w:rsidRPr="00674CDB">
        <w:rPr>
          <w:rFonts w:ascii="Arial" w:hAnsi="Arial" w:cs="Arial"/>
          <w:sz w:val="20"/>
          <w:szCs w:val="20"/>
        </w:rPr>
        <w:t>special revenue fund are adopted on a basis consistent with generally accepted</w:t>
      </w:r>
      <w:r w:rsidR="00F807C3" w:rsidRPr="00674CDB">
        <w:rPr>
          <w:rFonts w:ascii="Arial" w:hAnsi="Arial" w:cs="Arial"/>
          <w:sz w:val="20"/>
          <w:szCs w:val="20"/>
        </w:rPr>
        <w:t xml:space="preserve"> accounting principles (GAAP).</w:t>
      </w:r>
    </w:p>
    <w:p w14:paraId="4570FCEF" w14:textId="77777777" w:rsidR="00F807C3" w:rsidRPr="00674CDB" w:rsidRDefault="00F807C3" w:rsidP="00F807C3">
      <w:pPr>
        <w:tabs>
          <w:tab w:val="left" w:pos="600"/>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2070" w:hanging="900"/>
        <w:rPr>
          <w:rFonts w:ascii="Arial" w:hAnsi="Arial" w:cs="Arial"/>
          <w:sz w:val="20"/>
          <w:szCs w:val="20"/>
        </w:rPr>
      </w:pPr>
    </w:p>
    <w:p w14:paraId="1AA42535" w14:textId="77777777" w:rsidR="00F807C3" w:rsidRPr="00674CDB" w:rsidRDefault="00F807C3" w:rsidP="00F807C3">
      <w:pPr>
        <w:tabs>
          <w:tab w:val="left" w:pos="600"/>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2070" w:hanging="900"/>
        <w:rPr>
          <w:rFonts w:ascii="Arial" w:hAnsi="Arial" w:cs="Arial"/>
          <w:sz w:val="20"/>
          <w:szCs w:val="20"/>
        </w:rPr>
      </w:pPr>
      <w:r w:rsidRPr="00674CDB">
        <w:rPr>
          <w:rFonts w:ascii="Arial" w:hAnsi="Arial" w:cs="Arial"/>
          <w:sz w:val="20"/>
          <w:szCs w:val="20"/>
        </w:rPr>
        <w:t>12.</w:t>
      </w:r>
      <w:r w:rsidRPr="00674CDB">
        <w:rPr>
          <w:rFonts w:ascii="Arial" w:hAnsi="Arial" w:cs="Arial"/>
          <w:sz w:val="20"/>
          <w:szCs w:val="20"/>
        </w:rPr>
        <w:tab/>
      </w:r>
      <w:r w:rsidRPr="00674CDB">
        <w:rPr>
          <w:rFonts w:ascii="Arial" w:hAnsi="Arial" w:cs="Arial"/>
          <w:sz w:val="20"/>
          <w:szCs w:val="20"/>
        </w:rPr>
        <w:tab/>
        <w:t>The following reconciles the USGAAP Basis fund balance to the Budgetary Basis fund balance:</w:t>
      </w:r>
    </w:p>
    <w:p w14:paraId="26342791" w14:textId="77777777" w:rsidR="004B303F" w:rsidRPr="00674CDB" w:rsidRDefault="004B303F" w:rsidP="00F807C3">
      <w:pPr>
        <w:tabs>
          <w:tab w:val="left" w:pos="600"/>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2070" w:hanging="900"/>
        <w:rPr>
          <w:rFonts w:ascii="Arial" w:hAnsi="Arial" w:cs="Arial"/>
          <w:sz w:val="20"/>
          <w:szCs w:val="20"/>
        </w:rPr>
      </w:pPr>
    </w:p>
    <w:p w14:paraId="38EE09EC" w14:textId="77777777" w:rsidR="00F666A5" w:rsidRDefault="00F666A5"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0"/>
        <w:rPr>
          <w:rFonts w:ascii="Arial" w:hAnsi="Arial" w:cs="Arial"/>
          <w:sz w:val="20"/>
          <w:szCs w:val="20"/>
        </w:rPr>
      </w:pPr>
    </w:p>
    <w:p w14:paraId="47166AB5" w14:textId="77777777" w:rsidR="00F666A5" w:rsidRDefault="00F666A5"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0"/>
        <w:rPr>
          <w:rFonts w:ascii="Arial" w:hAnsi="Arial" w:cs="Arial"/>
          <w:sz w:val="20"/>
          <w:szCs w:val="20"/>
        </w:rPr>
      </w:pPr>
    </w:p>
    <w:p w14:paraId="5BE75777" w14:textId="77777777" w:rsidR="00F666A5" w:rsidRDefault="00F666A5"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0"/>
        <w:rPr>
          <w:rFonts w:ascii="Arial" w:hAnsi="Arial" w:cs="Arial"/>
          <w:sz w:val="20"/>
          <w:szCs w:val="20"/>
        </w:rPr>
      </w:pPr>
    </w:p>
    <w:p w14:paraId="620A2F52" w14:textId="77777777" w:rsidR="00F666A5" w:rsidRDefault="00F666A5"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0"/>
        <w:rPr>
          <w:rFonts w:ascii="Arial" w:hAnsi="Arial" w:cs="Arial"/>
          <w:sz w:val="20"/>
          <w:szCs w:val="20"/>
        </w:rPr>
      </w:pPr>
    </w:p>
    <w:p w14:paraId="39DE99D4" w14:textId="3BC635A8"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0"/>
        <w:rPr>
          <w:rFonts w:ascii="Arial" w:hAnsi="Arial" w:cs="Arial"/>
          <w:sz w:val="20"/>
          <w:szCs w:val="20"/>
        </w:rPr>
      </w:pPr>
      <w:r w:rsidRPr="00674CDB">
        <w:rPr>
          <w:rFonts w:ascii="Arial" w:hAnsi="Arial" w:cs="Arial"/>
          <w:sz w:val="20"/>
          <w:szCs w:val="20"/>
        </w:rPr>
        <w:lastRenderedPageBreak/>
        <w:t xml:space="preserve">  Year Ended</w:t>
      </w:r>
    </w:p>
    <w:p w14:paraId="2BC01DAD" w14:textId="2F674973"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0"/>
        <w:rPr>
          <w:rFonts w:ascii="Arial" w:hAnsi="Arial" w:cs="Arial"/>
          <w:sz w:val="20"/>
          <w:szCs w:val="20"/>
          <w:u w:val="single"/>
        </w:rPr>
      </w:pPr>
      <w:r w:rsidRPr="00674CDB">
        <w:rPr>
          <w:rFonts w:ascii="Arial" w:hAnsi="Arial" w:cs="Arial"/>
          <w:sz w:val="20"/>
          <w:szCs w:val="20"/>
          <w:u w:val="single"/>
        </w:rPr>
        <w:t xml:space="preserve">   6/30/</w:t>
      </w:r>
      <w:r w:rsidR="00F666A5">
        <w:rPr>
          <w:rFonts w:ascii="Arial" w:hAnsi="Arial" w:cs="Arial"/>
          <w:sz w:val="20"/>
          <w:szCs w:val="20"/>
          <w:u w:val="single"/>
        </w:rPr>
        <w:t>202</w:t>
      </w:r>
      <w:r w:rsidR="00757DF0">
        <w:rPr>
          <w:rFonts w:ascii="Arial" w:hAnsi="Arial" w:cs="Arial"/>
          <w:sz w:val="20"/>
          <w:szCs w:val="20"/>
          <w:u w:val="single"/>
        </w:rPr>
        <w:t>6</w:t>
      </w:r>
    </w:p>
    <w:p w14:paraId="0C008331"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__________________________ Fund:</w:t>
      </w:r>
    </w:p>
    <w:p w14:paraId="0AB59ADD"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p>
    <w:p w14:paraId="7402BC44"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USGAAP Basis Fund Balance</w:t>
      </w:r>
      <w:r w:rsidRPr="00674CDB">
        <w:rPr>
          <w:rFonts w:ascii="Arial" w:hAnsi="Arial" w:cs="Arial"/>
          <w:sz w:val="20"/>
          <w:szCs w:val="20"/>
        </w:rPr>
        <w:tab/>
      </w:r>
      <w:r w:rsidR="007D0934" w:rsidRPr="00674CDB">
        <w:rPr>
          <w:rFonts w:ascii="Arial" w:hAnsi="Arial" w:cs="Arial"/>
          <w:sz w:val="20"/>
          <w:szCs w:val="20"/>
        </w:rPr>
        <w:tab/>
      </w:r>
      <w:r w:rsidRPr="00674CDB">
        <w:rPr>
          <w:rFonts w:ascii="Arial" w:hAnsi="Arial" w:cs="Arial"/>
          <w:sz w:val="20"/>
          <w:szCs w:val="20"/>
        </w:rPr>
        <w:tab/>
        <w:t xml:space="preserve">$__________ </w:t>
      </w:r>
    </w:p>
    <w:p w14:paraId="27FD6E72"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Add (Deduct) Encumbrances</w:t>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t xml:space="preserve">  __________ </w:t>
      </w:r>
    </w:p>
    <w:p w14:paraId="4082DB10"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Add (Deduct) Applicable</w:t>
      </w:r>
    </w:p>
    <w:p w14:paraId="771AD1DF"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Revenue Accruals</w:t>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t xml:space="preserve">  __________ </w:t>
      </w:r>
    </w:p>
    <w:p w14:paraId="5AF248C7"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Add (Deduct) Applicable</w:t>
      </w:r>
    </w:p>
    <w:p w14:paraId="1BDEE25F"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Expenditure Accruals</w:t>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t xml:space="preserve">  __________ </w:t>
      </w:r>
    </w:p>
    <w:p w14:paraId="509F1573"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Add (Deduct) Other</w:t>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t xml:space="preserve">  __________ </w:t>
      </w:r>
    </w:p>
    <w:p w14:paraId="0206CCCD"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w:t>
      </w:r>
    </w:p>
    <w:p w14:paraId="59EB76CA"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Reconciling Items:</w:t>
      </w:r>
    </w:p>
    <w:p w14:paraId="5B710FB5" w14:textId="048E02CD" w:rsidR="00F807C3" w:rsidRPr="00674CDB" w:rsidRDefault="00F807C3" w:rsidP="00B47E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____________________________</w:t>
      </w:r>
      <w:r w:rsidRPr="00674CDB">
        <w:rPr>
          <w:rFonts w:ascii="Arial" w:hAnsi="Arial" w:cs="Arial"/>
          <w:sz w:val="20"/>
          <w:szCs w:val="20"/>
        </w:rPr>
        <w:tab/>
        <w:t xml:space="preserve">__________ </w:t>
      </w:r>
    </w:p>
    <w:p w14:paraId="5DC16604" w14:textId="07028220" w:rsidR="00F807C3" w:rsidRPr="00674CDB" w:rsidRDefault="00F807C3" w:rsidP="000345F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w:t>
      </w:r>
    </w:p>
    <w:p w14:paraId="5F7399A4"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Net Adjustment to GAAP Basis</w:t>
      </w:r>
    </w:p>
    <w:p w14:paraId="70DA21E2"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 xml:space="preserve">    Fund Balance</w:t>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rPr>
        <w:tab/>
      </w:r>
      <w:r w:rsidRPr="00674CDB">
        <w:rPr>
          <w:rFonts w:ascii="Arial" w:hAnsi="Arial" w:cs="Arial"/>
          <w:sz w:val="20"/>
          <w:szCs w:val="20"/>
          <w:u w:val="thick"/>
        </w:rPr>
        <w:t>__________</w:t>
      </w:r>
      <w:r w:rsidRPr="00674CDB">
        <w:rPr>
          <w:rFonts w:ascii="Arial" w:hAnsi="Arial" w:cs="Arial"/>
          <w:sz w:val="20"/>
          <w:szCs w:val="20"/>
        </w:rPr>
        <w:t xml:space="preserve"> </w:t>
      </w:r>
    </w:p>
    <w:p w14:paraId="7B52DE39"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r w:rsidRPr="00674CDB">
        <w:rPr>
          <w:rFonts w:ascii="Arial" w:hAnsi="Arial" w:cs="Arial"/>
          <w:sz w:val="20"/>
          <w:szCs w:val="20"/>
        </w:rPr>
        <w:tab/>
      </w:r>
    </w:p>
    <w:p w14:paraId="35242C1D"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200"/>
        <w:rPr>
          <w:rFonts w:ascii="Arial" w:hAnsi="Arial" w:cs="Arial"/>
          <w:sz w:val="20"/>
          <w:szCs w:val="20"/>
        </w:rPr>
      </w:pPr>
      <w:r w:rsidRPr="00674CDB">
        <w:rPr>
          <w:rFonts w:ascii="Arial" w:hAnsi="Arial" w:cs="Arial"/>
          <w:sz w:val="20"/>
          <w:szCs w:val="20"/>
        </w:rPr>
        <w:tab/>
        <w:t>Budgetary Basis Fund Balance</w:t>
      </w:r>
      <w:r w:rsidRPr="00674CDB">
        <w:rPr>
          <w:rFonts w:ascii="Arial" w:hAnsi="Arial" w:cs="Arial"/>
          <w:sz w:val="20"/>
          <w:szCs w:val="20"/>
        </w:rPr>
        <w:tab/>
      </w:r>
      <w:r w:rsidRPr="00674CDB">
        <w:rPr>
          <w:rFonts w:ascii="Arial" w:hAnsi="Arial" w:cs="Arial"/>
          <w:sz w:val="20"/>
          <w:szCs w:val="20"/>
        </w:rPr>
        <w:tab/>
        <w:t>$</w:t>
      </w:r>
      <w:r w:rsidRPr="00674CDB">
        <w:rPr>
          <w:rFonts w:ascii="Arial" w:hAnsi="Arial" w:cs="Arial"/>
          <w:sz w:val="20"/>
          <w:szCs w:val="20"/>
        </w:rPr>
        <w:tab/>
      </w:r>
      <w:r w:rsidRPr="00674CDB">
        <w:rPr>
          <w:rFonts w:ascii="Arial" w:hAnsi="Arial" w:cs="Arial"/>
          <w:sz w:val="20"/>
          <w:szCs w:val="20"/>
        </w:rPr>
        <w:tab/>
      </w:r>
    </w:p>
    <w:p w14:paraId="47BD34AB"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0"/>
        <w:rPr>
          <w:rFonts w:ascii="Arial" w:hAnsi="Arial" w:cs="Arial"/>
          <w:sz w:val="20"/>
          <w:szCs w:val="20"/>
        </w:rPr>
      </w:pPr>
      <w:r w:rsidRPr="00674CDB">
        <w:rPr>
          <w:rFonts w:ascii="Arial" w:hAnsi="Arial" w:cs="Arial"/>
          <w:sz w:val="20"/>
          <w:szCs w:val="20"/>
        </w:rPr>
        <w:t xml:space="preserve">========== </w:t>
      </w:r>
    </w:p>
    <w:p w14:paraId="409A5FAF" w14:textId="77777777" w:rsidR="00F807C3" w:rsidRPr="00674CDB" w:rsidRDefault="00F807C3"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p>
    <w:p w14:paraId="7D559510" w14:textId="6130F987" w:rsidR="00F807C3" w:rsidRDefault="00F265A6" w:rsidP="000D72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70" w:hanging="720"/>
        <w:rPr>
          <w:rFonts w:ascii="Arial" w:hAnsi="Arial" w:cs="Arial"/>
          <w:sz w:val="20"/>
          <w:szCs w:val="20"/>
        </w:rPr>
      </w:pPr>
      <w:r w:rsidRPr="00674CDB">
        <w:rPr>
          <w:rFonts w:ascii="Arial" w:hAnsi="Arial" w:cs="Arial"/>
          <w:sz w:val="20"/>
          <w:szCs w:val="20"/>
        </w:rPr>
        <w:t>2</w:t>
      </w:r>
      <w:r w:rsidR="00290EBF" w:rsidRPr="00674CDB">
        <w:rPr>
          <w:rFonts w:ascii="Arial" w:hAnsi="Arial" w:cs="Arial"/>
          <w:sz w:val="20"/>
          <w:szCs w:val="20"/>
        </w:rPr>
        <w:t>.</w:t>
      </w:r>
      <w:r w:rsidRPr="00674CDB">
        <w:rPr>
          <w:rFonts w:ascii="Arial" w:hAnsi="Arial" w:cs="Arial"/>
          <w:sz w:val="20"/>
          <w:szCs w:val="20"/>
        </w:rPr>
        <w:tab/>
      </w:r>
      <w:r w:rsidR="009B75B4">
        <w:rPr>
          <w:rFonts w:ascii="Arial" w:hAnsi="Arial" w:cs="Arial"/>
          <w:sz w:val="20"/>
          <w:szCs w:val="20"/>
          <w:u w:val="single"/>
        </w:rPr>
        <w:t>Actual Budget Results</w:t>
      </w:r>
      <w:r w:rsidR="000D7281" w:rsidRPr="00674CDB">
        <w:rPr>
          <w:rFonts w:ascii="Arial" w:hAnsi="Arial" w:cs="Arial"/>
          <w:sz w:val="20"/>
          <w:szCs w:val="20"/>
        </w:rPr>
        <w:t>:</w:t>
      </w:r>
      <w:r w:rsidR="00677AE9" w:rsidRPr="00674CDB">
        <w:rPr>
          <w:rFonts w:ascii="Arial" w:hAnsi="Arial" w:cs="Arial"/>
          <w:sz w:val="20"/>
          <w:szCs w:val="20"/>
        </w:rPr>
        <w:t xml:space="preserve"> </w:t>
      </w:r>
    </w:p>
    <w:p w14:paraId="04C1DD8F" w14:textId="272B3F80" w:rsidR="000345F4" w:rsidRPr="00674CDB" w:rsidRDefault="000345F4" w:rsidP="000D72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70" w:hanging="720"/>
        <w:rPr>
          <w:rFonts w:ascii="Arial" w:hAnsi="Arial" w:cs="Arial"/>
          <w:sz w:val="20"/>
          <w:szCs w:val="20"/>
        </w:rPr>
      </w:pPr>
      <w:r>
        <w:rPr>
          <w:rFonts w:ascii="Arial" w:hAnsi="Arial" w:cs="Arial"/>
          <w:sz w:val="20"/>
          <w:szCs w:val="20"/>
        </w:rPr>
        <w:tab/>
      </w:r>
      <w:r>
        <w:rPr>
          <w:rFonts w:ascii="Arial" w:hAnsi="Arial" w:cs="Arial"/>
          <w:sz w:val="20"/>
          <w:szCs w:val="20"/>
        </w:rPr>
        <w:tab/>
      </w:r>
    </w:p>
    <w:p w14:paraId="7FCF70B0" w14:textId="7224989C" w:rsidR="009B75B4" w:rsidRPr="000345F4" w:rsidRDefault="00F807C3" w:rsidP="000D7281">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ind w:left="1170"/>
        <w:rPr>
          <w:rFonts w:ascii="Arial" w:hAnsi="Arial" w:cs="Arial"/>
          <w:sz w:val="20"/>
          <w:szCs w:val="20"/>
        </w:rPr>
      </w:pPr>
      <w:r w:rsidRPr="000345F4">
        <w:rPr>
          <w:rFonts w:ascii="Arial" w:hAnsi="Arial" w:cs="Arial"/>
          <w:sz w:val="20"/>
          <w:szCs w:val="20"/>
        </w:rPr>
        <w:fldChar w:fldCharType="begin"/>
      </w:r>
      <w:r w:rsidRPr="000345F4">
        <w:rPr>
          <w:rFonts w:ascii="Arial" w:hAnsi="Arial" w:cs="Arial"/>
          <w:sz w:val="20"/>
          <w:szCs w:val="20"/>
        </w:rPr>
        <w:instrText>ADVANCE \u6</w:instrText>
      </w:r>
      <w:r w:rsidRPr="000345F4">
        <w:rPr>
          <w:rFonts w:ascii="Arial" w:hAnsi="Arial" w:cs="Arial"/>
          <w:sz w:val="20"/>
          <w:szCs w:val="20"/>
        </w:rPr>
        <w:fldChar w:fldCharType="end"/>
      </w:r>
      <w:r w:rsidRPr="000345F4">
        <w:rPr>
          <w:rFonts w:ascii="Arial" w:hAnsi="Arial" w:cs="Arial"/>
          <w:sz w:val="20"/>
          <w:szCs w:val="20"/>
        </w:rPr>
        <w:t>[</w:t>
      </w:r>
      <w:r w:rsidR="009B75B4" w:rsidRPr="000345F4">
        <w:rPr>
          <w:rFonts w:ascii="Arial" w:hAnsi="Arial" w:cs="Arial"/>
          <w:sz w:val="20"/>
          <w:szCs w:val="20"/>
        </w:rPr>
        <w:t xml:space="preserve">GASB 103 requires an explanation of significant variances between 1) the original and final budgets and 2) the final budget and actual results </w:t>
      </w:r>
    </w:p>
    <w:p w14:paraId="000F2415" w14:textId="77777777" w:rsidR="000345F4" w:rsidRDefault="000345F4" w:rsidP="000D7281">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ind w:left="1170"/>
        <w:rPr>
          <w:rFonts w:ascii="Arial" w:hAnsi="Arial" w:cs="Arial"/>
          <w:b/>
          <w:sz w:val="20"/>
          <w:szCs w:val="20"/>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1858"/>
        <w:gridCol w:w="1539"/>
        <w:gridCol w:w="90"/>
        <w:gridCol w:w="270"/>
        <w:gridCol w:w="140"/>
        <w:gridCol w:w="1484"/>
      </w:tblGrid>
      <w:tr w:rsidR="000345F4" w14:paraId="6FBB0D4C" w14:textId="77777777" w:rsidTr="00757DF0">
        <w:tc>
          <w:tcPr>
            <w:tcW w:w="4073" w:type="dxa"/>
          </w:tcPr>
          <w:p w14:paraId="06D4C82D" w14:textId="76723F25" w:rsidR="009B75B4" w:rsidRPr="00757DF0" w:rsidRDefault="000345F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u w:val="single"/>
              </w:rPr>
            </w:pPr>
            <w:r w:rsidRPr="00757DF0">
              <w:rPr>
                <w:rFonts w:ascii="Arial" w:hAnsi="Arial" w:cs="Arial"/>
                <w:b/>
                <w:bCs/>
                <w:sz w:val="20"/>
                <w:szCs w:val="20"/>
                <w:u w:val="single"/>
              </w:rPr>
              <w:t>Year Ending June 30, 202__:</w:t>
            </w:r>
          </w:p>
          <w:p w14:paraId="30309194" w14:textId="77777777" w:rsidR="000345F4" w:rsidRDefault="000345F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858" w:type="dxa"/>
          </w:tcPr>
          <w:p w14:paraId="524DA76B" w14:textId="77777777" w:rsidR="009B75B4"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539" w:type="dxa"/>
            <w:tcBorders>
              <w:bottom w:val="single" w:sz="4" w:space="0" w:color="auto"/>
            </w:tcBorders>
          </w:tcPr>
          <w:p w14:paraId="21CA83EE" w14:textId="77777777" w:rsidR="009B75B4" w:rsidRPr="00B47EE7"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sidRPr="00B47EE7">
              <w:rPr>
                <w:rFonts w:ascii="Arial" w:hAnsi="Arial" w:cs="Arial"/>
                <w:b/>
                <w:bCs/>
                <w:sz w:val="20"/>
                <w:szCs w:val="20"/>
              </w:rPr>
              <w:t>General Fund</w:t>
            </w:r>
          </w:p>
          <w:p w14:paraId="081C86BF" w14:textId="38233AE9" w:rsidR="009B75B4"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sidRPr="00B47EE7">
              <w:rPr>
                <w:rFonts w:ascii="Arial" w:hAnsi="Arial" w:cs="Arial"/>
                <w:b/>
                <w:bCs/>
                <w:sz w:val="20"/>
                <w:szCs w:val="20"/>
              </w:rPr>
              <w:t>Over (under)</w:t>
            </w:r>
          </w:p>
        </w:tc>
        <w:tc>
          <w:tcPr>
            <w:tcW w:w="360" w:type="dxa"/>
            <w:gridSpan w:val="2"/>
          </w:tcPr>
          <w:p w14:paraId="4969FCD1" w14:textId="18A7B428" w:rsidR="009B75B4"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4" w:type="dxa"/>
            <w:gridSpan w:val="2"/>
            <w:tcBorders>
              <w:bottom w:val="single" w:sz="4" w:space="0" w:color="auto"/>
            </w:tcBorders>
          </w:tcPr>
          <w:p w14:paraId="0D772BDF" w14:textId="77777777" w:rsidR="009B75B4" w:rsidRPr="00B47EE7"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sidRPr="00B47EE7">
              <w:rPr>
                <w:rFonts w:ascii="Arial" w:hAnsi="Arial" w:cs="Arial"/>
                <w:b/>
                <w:bCs/>
                <w:sz w:val="20"/>
                <w:szCs w:val="20"/>
              </w:rPr>
              <w:t>_______Fund</w:t>
            </w:r>
          </w:p>
          <w:p w14:paraId="0214B6F2" w14:textId="044DA428" w:rsidR="009B75B4" w:rsidRPr="00B47EE7"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sidRPr="00B47EE7">
              <w:rPr>
                <w:rFonts w:ascii="Arial" w:hAnsi="Arial" w:cs="Arial"/>
                <w:b/>
                <w:bCs/>
                <w:sz w:val="20"/>
                <w:szCs w:val="20"/>
              </w:rPr>
              <w:t>over (under)</w:t>
            </w:r>
          </w:p>
        </w:tc>
      </w:tr>
      <w:tr w:rsidR="000345F4" w14:paraId="6A8EABB0" w14:textId="77777777" w:rsidTr="00757DF0">
        <w:tc>
          <w:tcPr>
            <w:tcW w:w="4073" w:type="dxa"/>
          </w:tcPr>
          <w:p w14:paraId="7118DA64" w14:textId="0CA0D475" w:rsidR="009B75B4"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Pr>
                <w:rFonts w:ascii="Arial" w:hAnsi="Arial" w:cs="Arial"/>
                <w:b/>
                <w:bCs/>
                <w:sz w:val="20"/>
                <w:szCs w:val="20"/>
              </w:rPr>
              <w:t>BUDGETARY REVENUES</w:t>
            </w:r>
          </w:p>
        </w:tc>
        <w:tc>
          <w:tcPr>
            <w:tcW w:w="1858" w:type="dxa"/>
          </w:tcPr>
          <w:p w14:paraId="617F0F35" w14:textId="77777777" w:rsidR="009B75B4"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Borders>
              <w:top w:val="single" w:sz="4" w:space="0" w:color="auto"/>
            </w:tcBorders>
          </w:tcPr>
          <w:p w14:paraId="62775F36" w14:textId="77777777" w:rsidR="009B75B4"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188C773B" w14:textId="77777777" w:rsidR="009B75B4"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Borders>
              <w:top w:val="single" w:sz="4" w:space="0" w:color="auto"/>
            </w:tcBorders>
          </w:tcPr>
          <w:p w14:paraId="5FC6D964" w14:textId="77777777" w:rsidR="009B75B4" w:rsidRPr="00B47EE7" w:rsidRDefault="009B75B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p>
        </w:tc>
      </w:tr>
      <w:tr w:rsidR="00B47EE7" w14:paraId="57F72F90" w14:textId="77777777" w:rsidTr="00757DF0">
        <w:tc>
          <w:tcPr>
            <w:tcW w:w="4073" w:type="dxa"/>
          </w:tcPr>
          <w:p w14:paraId="177468CD" w14:textId="24BC433A"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Difference—original budget to final budget:</w:t>
            </w:r>
          </w:p>
        </w:tc>
        <w:tc>
          <w:tcPr>
            <w:tcW w:w="1858" w:type="dxa"/>
          </w:tcPr>
          <w:p w14:paraId="67E52DF4"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5E20CD4B"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2B70A66A"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1BAD0721"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B47EE7" w14:paraId="4DE8C0A8" w14:textId="77777777" w:rsidTr="00757DF0">
        <w:tc>
          <w:tcPr>
            <w:tcW w:w="4073" w:type="dxa"/>
          </w:tcPr>
          <w:p w14:paraId="673C4C43"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b/>
                <w:bCs/>
                <w:sz w:val="20"/>
                <w:szCs w:val="20"/>
              </w:rPr>
              <w:t xml:space="preserve">  </w:t>
            </w:r>
            <w:r w:rsidRPr="00B47EE7">
              <w:rPr>
                <w:rFonts w:ascii="Arial" w:hAnsi="Arial" w:cs="Arial"/>
                <w:sz w:val="20"/>
                <w:szCs w:val="20"/>
              </w:rPr>
              <w:t>(insert description and explanation)</w:t>
            </w:r>
          </w:p>
          <w:p w14:paraId="12349DEA" w14:textId="05BDA479"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p>
        </w:tc>
        <w:tc>
          <w:tcPr>
            <w:tcW w:w="1858" w:type="dxa"/>
          </w:tcPr>
          <w:p w14:paraId="079AD68E"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5A25B012" w14:textId="0FA78654" w:rsidR="00B47EE7" w:rsidRDefault="000345F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c>
          <w:tcPr>
            <w:tcW w:w="410" w:type="dxa"/>
            <w:gridSpan w:val="2"/>
          </w:tcPr>
          <w:p w14:paraId="72E07C00"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2902078F" w14:textId="28D90900" w:rsidR="00B47EE7" w:rsidRDefault="000345F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r>
      <w:tr w:rsidR="00B47EE7" w14:paraId="0E8546BA" w14:textId="77777777" w:rsidTr="00757DF0">
        <w:tc>
          <w:tcPr>
            <w:tcW w:w="4073" w:type="dxa"/>
          </w:tcPr>
          <w:p w14:paraId="082D1F4E" w14:textId="1E7C61AF"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Difference—final budget to actual:</w:t>
            </w:r>
          </w:p>
        </w:tc>
        <w:tc>
          <w:tcPr>
            <w:tcW w:w="1858" w:type="dxa"/>
          </w:tcPr>
          <w:p w14:paraId="4616B952"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70D056CA"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039E7D5F"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723C4DE5"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B47EE7" w14:paraId="0C52AB6A" w14:textId="77777777" w:rsidTr="00757DF0">
        <w:tc>
          <w:tcPr>
            <w:tcW w:w="4073" w:type="dxa"/>
          </w:tcPr>
          <w:p w14:paraId="277A4613"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b/>
                <w:bCs/>
                <w:sz w:val="20"/>
                <w:szCs w:val="20"/>
              </w:rPr>
              <w:t xml:space="preserve">  </w:t>
            </w:r>
            <w:r w:rsidRPr="00B47EE7">
              <w:rPr>
                <w:rFonts w:ascii="Arial" w:hAnsi="Arial" w:cs="Arial"/>
                <w:sz w:val="20"/>
                <w:szCs w:val="20"/>
              </w:rPr>
              <w:t>(insert description and explanation)</w:t>
            </w:r>
          </w:p>
          <w:p w14:paraId="6778F1BB"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p>
        </w:tc>
        <w:tc>
          <w:tcPr>
            <w:tcW w:w="1858" w:type="dxa"/>
          </w:tcPr>
          <w:p w14:paraId="25DE899F"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655267CF" w14:textId="0D5DAB86" w:rsidR="00B47EE7" w:rsidRDefault="000345F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c>
          <w:tcPr>
            <w:tcW w:w="410" w:type="dxa"/>
            <w:gridSpan w:val="2"/>
          </w:tcPr>
          <w:p w14:paraId="2565623E"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3D76A988" w14:textId="5D89F9E3" w:rsidR="00B47EE7" w:rsidRDefault="000345F4"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r>
      <w:tr w:rsidR="000345F4" w14:paraId="0DBCF088" w14:textId="77777777" w:rsidTr="00757DF0">
        <w:tc>
          <w:tcPr>
            <w:tcW w:w="4073" w:type="dxa"/>
          </w:tcPr>
          <w:p w14:paraId="7E5D8162" w14:textId="38EB69C9"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Pr>
                <w:rFonts w:ascii="Arial" w:hAnsi="Arial" w:cs="Arial"/>
                <w:b/>
                <w:bCs/>
                <w:sz w:val="20"/>
                <w:szCs w:val="20"/>
              </w:rPr>
              <w:t>BUDGETARY EXPENDITURES</w:t>
            </w:r>
          </w:p>
        </w:tc>
        <w:tc>
          <w:tcPr>
            <w:tcW w:w="1858" w:type="dxa"/>
          </w:tcPr>
          <w:p w14:paraId="643995DE"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10375CDD"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36F23D63"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0629D42A"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B47EE7" w14:paraId="767B2DA8" w14:textId="77777777" w:rsidTr="00757DF0">
        <w:tc>
          <w:tcPr>
            <w:tcW w:w="4073" w:type="dxa"/>
          </w:tcPr>
          <w:p w14:paraId="5DF14C76" w14:textId="1E44B3E4"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Pr>
                <w:rFonts w:ascii="Arial" w:hAnsi="Arial" w:cs="Arial"/>
                <w:sz w:val="20"/>
                <w:szCs w:val="20"/>
              </w:rPr>
              <w:t>Difference—original budget to final budget:</w:t>
            </w:r>
          </w:p>
        </w:tc>
        <w:tc>
          <w:tcPr>
            <w:tcW w:w="1858" w:type="dxa"/>
          </w:tcPr>
          <w:p w14:paraId="0D0F2250"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18A40991"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680FC37C"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3FCB54A6"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B47EE7" w14:paraId="5E27297C" w14:textId="77777777" w:rsidTr="00757DF0">
        <w:tc>
          <w:tcPr>
            <w:tcW w:w="4073" w:type="dxa"/>
          </w:tcPr>
          <w:p w14:paraId="4CB605E6"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b/>
                <w:bCs/>
                <w:sz w:val="20"/>
                <w:szCs w:val="20"/>
              </w:rPr>
              <w:t xml:space="preserve">  </w:t>
            </w:r>
            <w:r w:rsidRPr="00B47EE7">
              <w:rPr>
                <w:rFonts w:ascii="Arial" w:hAnsi="Arial" w:cs="Arial"/>
                <w:sz w:val="20"/>
                <w:szCs w:val="20"/>
              </w:rPr>
              <w:t>(insert description and explanation)</w:t>
            </w:r>
          </w:p>
          <w:p w14:paraId="57317203"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p>
        </w:tc>
        <w:tc>
          <w:tcPr>
            <w:tcW w:w="1858" w:type="dxa"/>
          </w:tcPr>
          <w:p w14:paraId="1EEFC518"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6F68E1B0" w14:textId="26F8A6F8" w:rsidR="00B47EE7" w:rsidRDefault="00757DF0"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c>
          <w:tcPr>
            <w:tcW w:w="410" w:type="dxa"/>
            <w:gridSpan w:val="2"/>
          </w:tcPr>
          <w:p w14:paraId="25A71114"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1546F4B9" w14:textId="2C2A4293" w:rsidR="00B47EE7" w:rsidRDefault="00757DF0"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r>
      <w:tr w:rsidR="00B47EE7" w14:paraId="0628D1C1" w14:textId="77777777" w:rsidTr="00757DF0">
        <w:tc>
          <w:tcPr>
            <w:tcW w:w="4073" w:type="dxa"/>
          </w:tcPr>
          <w:p w14:paraId="19DED8C6" w14:textId="7E0D1ABF"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Pr>
                <w:rFonts w:ascii="Arial" w:hAnsi="Arial" w:cs="Arial"/>
                <w:sz w:val="20"/>
                <w:szCs w:val="20"/>
              </w:rPr>
              <w:t>Difference—final budget to actual:</w:t>
            </w:r>
          </w:p>
        </w:tc>
        <w:tc>
          <w:tcPr>
            <w:tcW w:w="1858" w:type="dxa"/>
          </w:tcPr>
          <w:p w14:paraId="152ED59C"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40C5858F"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74A18827"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73F12BC3"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B47EE7" w14:paraId="4C43610C" w14:textId="77777777" w:rsidTr="00757DF0">
        <w:tc>
          <w:tcPr>
            <w:tcW w:w="4073" w:type="dxa"/>
          </w:tcPr>
          <w:p w14:paraId="57C81B8E"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b/>
                <w:bCs/>
                <w:sz w:val="20"/>
                <w:szCs w:val="20"/>
              </w:rPr>
              <w:t xml:space="preserve">  </w:t>
            </w:r>
            <w:r w:rsidRPr="00B47EE7">
              <w:rPr>
                <w:rFonts w:ascii="Arial" w:hAnsi="Arial" w:cs="Arial"/>
                <w:sz w:val="20"/>
                <w:szCs w:val="20"/>
              </w:rPr>
              <w:t>(insert description and explanation)</w:t>
            </w:r>
          </w:p>
          <w:p w14:paraId="43C173E9"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p>
        </w:tc>
        <w:tc>
          <w:tcPr>
            <w:tcW w:w="1858" w:type="dxa"/>
          </w:tcPr>
          <w:p w14:paraId="6F889572"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65DA3484" w14:textId="6C48CA01" w:rsidR="00B47EE7" w:rsidRDefault="00757DF0"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c>
          <w:tcPr>
            <w:tcW w:w="410" w:type="dxa"/>
            <w:gridSpan w:val="2"/>
          </w:tcPr>
          <w:p w14:paraId="7F1DA0C3"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2EAD5FDD" w14:textId="3F7A88F1" w:rsidR="00B47EE7" w:rsidRDefault="00757DF0"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r>
      <w:tr w:rsidR="000345F4" w14:paraId="7C7AA725" w14:textId="77777777" w:rsidTr="00757DF0">
        <w:tc>
          <w:tcPr>
            <w:tcW w:w="4073" w:type="dxa"/>
          </w:tcPr>
          <w:p w14:paraId="24643766" w14:textId="1F2C9416"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Pr>
                <w:rFonts w:ascii="Arial" w:hAnsi="Arial" w:cs="Arial"/>
                <w:b/>
                <w:bCs/>
                <w:sz w:val="20"/>
                <w:szCs w:val="20"/>
              </w:rPr>
              <w:t>OTHER FINANCING SOURCES (USES)</w:t>
            </w:r>
          </w:p>
        </w:tc>
        <w:tc>
          <w:tcPr>
            <w:tcW w:w="1858" w:type="dxa"/>
          </w:tcPr>
          <w:p w14:paraId="33ADFB0E"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34850800"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6E90BF84"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42100AC9"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B47EE7" w14:paraId="19B72AEE" w14:textId="77777777" w:rsidTr="00757DF0">
        <w:tc>
          <w:tcPr>
            <w:tcW w:w="4073" w:type="dxa"/>
          </w:tcPr>
          <w:p w14:paraId="704C06D1" w14:textId="007D5F3F"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Pr>
                <w:rFonts w:ascii="Arial" w:hAnsi="Arial" w:cs="Arial"/>
                <w:sz w:val="20"/>
                <w:szCs w:val="20"/>
              </w:rPr>
              <w:t>Difference—original budget to final budget:</w:t>
            </w:r>
          </w:p>
        </w:tc>
        <w:tc>
          <w:tcPr>
            <w:tcW w:w="1858" w:type="dxa"/>
          </w:tcPr>
          <w:p w14:paraId="2FAE738B"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52935976"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79DBE605"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04144C13"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B47EE7" w14:paraId="6B4C1928" w14:textId="77777777" w:rsidTr="00757DF0">
        <w:tc>
          <w:tcPr>
            <w:tcW w:w="4073" w:type="dxa"/>
          </w:tcPr>
          <w:p w14:paraId="64BBA26A"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b/>
                <w:bCs/>
                <w:sz w:val="20"/>
                <w:szCs w:val="20"/>
              </w:rPr>
              <w:t xml:space="preserve">  </w:t>
            </w:r>
            <w:r w:rsidRPr="00B47EE7">
              <w:rPr>
                <w:rFonts w:ascii="Arial" w:hAnsi="Arial" w:cs="Arial"/>
                <w:sz w:val="20"/>
                <w:szCs w:val="20"/>
              </w:rPr>
              <w:t>(insert description and explanation)</w:t>
            </w:r>
          </w:p>
          <w:p w14:paraId="1EAB4EF9"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p>
        </w:tc>
        <w:tc>
          <w:tcPr>
            <w:tcW w:w="1858" w:type="dxa"/>
          </w:tcPr>
          <w:p w14:paraId="2D0163C0"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295C868E" w14:textId="57F080EA" w:rsidR="00B47EE7" w:rsidRDefault="00757DF0"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c>
          <w:tcPr>
            <w:tcW w:w="410" w:type="dxa"/>
            <w:gridSpan w:val="2"/>
          </w:tcPr>
          <w:p w14:paraId="5DA2CC34"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4980BFD5" w14:textId="408E7C9B" w:rsidR="00B47EE7" w:rsidRDefault="00757DF0"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r>
      <w:tr w:rsidR="00B47EE7" w14:paraId="0D10270F" w14:textId="77777777" w:rsidTr="00757DF0">
        <w:tc>
          <w:tcPr>
            <w:tcW w:w="4073" w:type="dxa"/>
          </w:tcPr>
          <w:p w14:paraId="425F963A" w14:textId="0D52B4FF"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Pr>
                <w:rFonts w:ascii="Arial" w:hAnsi="Arial" w:cs="Arial"/>
                <w:sz w:val="20"/>
                <w:szCs w:val="20"/>
              </w:rPr>
              <w:t>Difference—final budget to actual:</w:t>
            </w:r>
          </w:p>
        </w:tc>
        <w:tc>
          <w:tcPr>
            <w:tcW w:w="1858" w:type="dxa"/>
          </w:tcPr>
          <w:p w14:paraId="681305AF"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3CCE09E1"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475DC784"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73BBF76E"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B47EE7" w14:paraId="7519D284" w14:textId="77777777" w:rsidTr="00757DF0">
        <w:tc>
          <w:tcPr>
            <w:tcW w:w="4073" w:type="dxa"/>
          </w:tcPr>
          <w:p w14:paraId="38F65C93"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b/>
                <w:bCs/>
                <w:sz w:val="20"/>
                <w:szCs w:val="20"/>
              </w:rPr>
              <w:t xml:space="preserve">  </w:t>
            </w:r>
            <w:r w:rsidRPr="00B47EE7">
              <w:rPr>
                <w:rFonts w:ascii="Arial" w:hAnsi="Arial" w:cs="Arial"/>
                <w:sz w:val="20"/>
                <w:szCs w:val="20"/>
              </w:rPr>
              <w:t>(insert description and explanation)</w:t>
            </w:r>
          </w:p>
          <w:p w14:paraId="5CA74753" w14:textId="7777777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p>
        </w:tc>
        <w:tc>
          <w:tcPr>
            <w:tcW w:w="1858" w:type="dxa"/>
          </w:tcPr>
          <w:p w14:paraId="18682DDF"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6FB47B02" w14:textId="354F19DB" w:rsidR="00B47EE7" w:rsidRDefault="00757DF0"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c>
          <w:tcPr>
            <w:tcW w:w="410" w:type="dxa"/>
            <w:gridSpan w:val="2"/>
          </w:tcPr>
          <w:p w14:paraId="79DFE200"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1CEE17F5" w14:textId="369FAE57" w:rsidR="00B47EE7" w:rsidRDefault="00757DF0"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r>
      <w:tr w:rsidR="000345F4" w14:paraId="1C77AFCD" w14:textId="77777777" w:rsidTr="00757DF0">
        <w:tc>
          <w:tcPr>
            <w:tcW w:w="4073" w:type="dxa"/>
          </w:tcPr>
          <w:p w14:paraId="086B2663" w14:textId="45B983E7" w:rsidR="00B47EE7" w:rsidRP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sidRPr="00B47EE7">
              <w:rPr>
                <w:rFonts w:ascii="Arial" w:hAnsi="Arial" w:cs="Arial"/>
                <w:b/>
                <w:bCs/>
                <w:sz w:val="20"/>
                <w:szCs w:val="20"/>
              </w:rPr>
              <w:t>UNUSUAL OR INFREQUENT ITEM</w:t>
            </w:r>
          </w:p>
        </w:tc>
        <w:tc>
          <w:tcPr>
            <w:tcW w:w="1858" w:type="dxa"/>
          </w:tcPr>
          <w:p w14:paraId="11AC65D4"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1DCB42E5"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19D20C9B"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2A3A5FBD" w14:textId="77777777" w:rsidR="00B47EE7" w:rsidRDefault="00B47EE7" w:rsidP="00B47EE7">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0345F4" w14:paraId="4BEE2C5D" w14:textId="77777777" w:rsidTr="00757DF0">
        <w:tc>
          <w:tcPr>
            <w:tcW w:w="4073" w:type="dxa"/>
          </w:tcPr>
          <w:p w14:paraId="36A012A8" w14:textId="1D67369D"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Difference—original budget to final budget:</w:t>
            </w:r>
          </w:p>
        </w:tc>
        <w:tc>
          <w:tcPr>
            <w:tcW w:w="1858" w:type="dxa"/>
          </w:tcPr>
          <w:p w14:paraId="35F87FF0"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1950E9EA"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502A73AC"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07A47A22"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0345F4" w14:paraId="72BBAC48" w14:textId="77777777" w:rsidTr="00757DF0">
        <w:tc>
          <w:tcPr>
            <w:tcW w:w="4073" w:type="dxa"/>
          </w:tcPr>
          <w:p w14:paraId="1BA6D511" w14:textId="4CD19ACA" w:rsidR="000345F4" w:rsidRPr="00B47EE7"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b/>
                <w:bCs/>
                <w:sz w:val="20"/>
                <w:szCs w:val="20"/>
              </w:rPr>
              <w:t xml:space="preserve">  </w:t>
            </w:r>
            <w:r w:rsidRPr="00B47EE7">
              <w:rPr>
                <w:rFonts w:ascii="Arial" w:hAnsi="Arial" w:cs="Arial"/>
                <w:sz w:val="20"/>
                <w:szCs w:val="20"/>
              </w:rPr>
              <w:t xml:space="preserve">(insert description and </w:t>
            </w:r>
            <w:r>
              <w:rPr>
                <w:rFonts w:ascii="Arial" w:hAnsi="Arial" w:cs="Arial"/>
                <w:sz w:val="20"/>
                <w:szCs w:val="20"/>
              </w:rPr>
              <w:t>explanation)</w:t>
            </w:r>
          </w:p>
          <w:p w14:paraId="4FE873E6"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858" w:type="dxa"/>
          </w:tcPr>
          <w:p w14:paraId="23B3297B"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2B4B0EE1" w14:textId="26F019E5" w:rsidR="000345F4" w:rsidRDefault="00757DF0"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c>
          <w:tcPr>
            <w:tcW w:w="410" w:type="dxa"/>
            <w:gridSpan w:val="2"/>
          </w:tcPr>
          <w:p w14:paraId="7986943E"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3AF20BCE" w14:textId="641E3B4F" w:rsidR="000345F4" w:rsidRDefault="00757DF0"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r>
      <w:tr w:rsidR="000345F4" w14:paraId="07834EF2" w14:textId="77777777" w:rsidTr="00757DF0">
        <w:tc>
          <w:tcPr>
            <w:tcW w:w="4073" w:type="dxa"/>
          </w:tcPr>
          <w:p w14:paraId="150104F5" w14:textId="5DEDCA1D"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r>
              <w:rPr>
                <w:rFonts w:ascii="Arial" w:hAnsi="Arial" w:cs="Arial"/>
                <w:sz w:val="20"/>
                <w:szCs w:val="20"/>
              </w:rPr>
              <w:t>Difference—final budget to actual:</w:t>
            </w:r>
          </w:p>
        </w:tc>
        <w:tc>
          <w:tcPr>
            <w:tcW w:w="1858" w:type="dxa"/>
          </w:tcPr>
          <w:p w14:paraId="6327F807"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0F631A42"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410" w:type="dxa"/>
            <w:gridSpan w:val="2"/>
          </w:tcPr>
          <w:p w14:paraId="67F31729"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73CC8125"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r>
      <w:tr w:rsidR="000345F4" w14:paraId="3E075DC6" w14:textId="77777777" w:rsidTr="00757DF0">
        <w:tc>
          <w:tcPr>
            <w:tcW w:w="4073" w:type="dxa"/>
          </w:tcPr>
          <w:p w14:paraId="5CC4BDF2" w14:textId="33729F4C" w:rsidR="000345F4" w:rsidRPr="00B47EE7"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b/>
                <w:bCs/>
                <w:sz w:val="20"/>
                <w:szCs w:val="20"/>
              </w:rPr>
              <w:t xml:space="preserve">  </w:t>
            </w:r>
            <w:r w:rsidRPr="00B47EE7">
              <w:rPr>
                <w:rFonts w:ascii="Arial" w:hAnsi="Arial" w:cs="Arial"/>
                <w:sz w:val="20"/>
                <w:szCs w:val="20"/>
              </w:rPr>
              <w:t xml:space="preserve">(insert description and </w:t>
            </w:r>
            <w:r>
              <w:rPr>
                <w:rFonts w:ascii="Arial" w:hAnsi="Arial" w:cs="Arial"/>
                <w:sz w:val="20"/>
                <w:szCs w:val="20"/>
              </w:rPr>
              <w:t>explanation)</w:t>
            </w:r>
          </w:p>
          <w:p w14:paraId="4F055A5C"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b/>
                <w:bCs/>
                <w:sz w:val="20"/>
                <w:szCs w:val="20"/>
              </w:rPr>
            </w:pPr>
          </w:p>
        </w:tc>
        <w:tc>
          <w:tcPr>
            <w:tcW w:w="1858" w:type="dxa"/>
          </w:tcPr>
          <w:p w14:paraId="1B685D0E"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629" w:type="dxa"/>
            <w:gridSpan w:val="2"/>
          </w:tcPr>
          <w:p w14:paraId="0DC6AF91" w14:textId="76D62CB9" w:rsidR="000345F4" w:rsidRDefault="00757DF0"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c>
          <w:tcPr>
            <w:tcW w:w="410" w:type="dxa"/>
            <w:gridSpan w:val="2"/>
          </w:tcPr>
          <w:p w14:paraId="1A49FA1C" w14:textId="77777777" w:rsidR="000345F4" w:rsidRDefault="000345F4"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tc>
        <w:tc>
          <w:tcPr>
            <w:tcW w:w="1484" w:type="dxa"/>
          </w:tcPr>
          <w:p w14:paraId="230CD300" w14:textId="117EAC0C" w:rsidR="000345F4" w:rsidRDefault="00757DF0" w:rsidP="000345F4">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r>
              <w:rPr>
                <w:rFonts w:ascii="Arial" w:hAnsi="Arial" w:cs="Arial"/>
                <w:sz w:val="20"/>
                <w:szCs w:val="20"/>
              </w:rPr>
              <w:t>$</w:t>
            </w:r>
          </w:p>
        </w:tc>
      </w:tr>
    </w:tbl>
    <w:p w14:paraId="65C0A2DF" w14:textId="4628DEDE" w:rsidR="002B6E04" w:rsidRPr="00674CDB" w:rsidRDefault="00F807C3" w:rsidP="00757DF0">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ind w:left="1170"/>
        <w:rPr>
          <w:rFonts w:ascii="Arial" w:hAnsi="Arial" w:cs="Arial"/>
          <w:sz w:val="20"/>
          <w:szCs w:val="20"/>
        </w:rPr>
      </w:pPr>
      <w:r w:rsidRPr="00674CDB">
        <w:rPr>
          <w:rFonts w:ascii="Arial" w:hAnsi="Arial" w:cs="Arial"/>
          <w:sz w:val="20"/>
          <w:szCs w:val="20"/>
        </w:rPr>
        <w:fldChar w:fldCharType="begin"/>
      </w:r>
      <w:r w:rsidRPr="00674CDB">
        <w:rPr>
          <w:rFonts w:ascii="Arial" w:hAnsi="Arial" w:cs="Arial"/>
          <w:sz w:val="20"/>
          <w:szCs w:val="20"/>
        </w:rPr>
        <w:instrText>ADVANCE \u6</w:instrText>
      </w:r>
      <w:r w:rsidRPr="00674CDB">
        <w:rPr>
          <w:rFonts w:ascii="Arial" w:hAnsi="Arial" w:cs="Arial"/>
          <w:sz w:val="20"/>
          <w:szCs w:val="20"/>
        </w:rPr>
        <w:fldChar w:fldCharType="end"/>
      </w:r>
    </w:p>
    <w:p w14:paraId="2A353FAC" w14:textId="77777777" w:rsidR="00F807C3" w:rsidRPr="00674CDB" w:rsidRDefault="00F265A6" w:rsidP="000D72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1170" w:hanging="720"/>
        <w:rPr>
          <w:rFonts w:ascii="Arial" w:hAnsi="Arial" w:cs="Arial"/>
          <w:caps/>
          <w:sz w:val="20"/>
          <w:szCs w:val="20"/>
        </w:rPr>
      </w:pPr>
      <w:r w:rsidRPr="00674CDB">
        <w:rPr>
          <w:rFonts w:ascii="Arial" w:hAnsi="Arial" w:cs="Arial"/>
          <w:sz w:val="20"/>
          <w:szCs w:val="20"/>
        </w:rPr>
        <w:t>3</w:t>
      </w:r>
      <w:r w:rsidR="00290EBF" w:rsidRPr="00674CDB">
        <w:rPr>
          <w:rFonts w:ascii="Arial" w:hAnsi="Arial" w:cs="Arial"/>
          <w:sz w:val="20"/>
          <w:szCs w:val="20"/>
        </w:rPr>
        <w:t>.</w:t>
      </w:r>
      <w:r w:rsidRPr="00674CDB">
        <w:rPr>
          <w:rFonts w:ascii="Arial" w:hAnsi="Arial" w:cs="Arial"/>
          <w:sz w:val="20"/>
          <w:szCs w:val="20"/>
        </w:rPr>
        <w:tab/>
      </w:r>
      <w:r w:rsidR="00290EBF" w:rsidRPr="00674CDB">
        <w:rPr>
          <w:rFonts w:ascii="Arial" w:hAnsi="Arial" w:cs="Arial"/>
          <w:sz w:val="20"/>
          <w:szCs w:val="20"/>
          <w:u w:val="single"/>
        </w:rPr>
        <w:t>US</w:t>
      </w:r>
      <w:r w:rsidR="00F807C3" w:rsidRPr="00674CDB">
        <w:rPr>
          <w:rFonts w:ascii="Arial" w:hAnsi="Arial" w:cs="Arial"/>
          <w:caps/>
          <w:sz w:val="20"/>
          <w:szCs w:val="20"/>
          <w:u w:val="single"/>
        </w:rPr>
        <w:t>GAAP/B</w:t>
      </w:r>
      <w:r w:rsidR="000D7281" w:rsidRPr="00674CDB">
        <w:rPr>
          <w:rFonts w:ascii="Arial" w:hAnsi="Arial" w:cs="Arial"/>
          <w:sz w:val="20"/>
          <w:szCs w:val="20"/>
          <w:u w:val="single"/>
        </w:rPr>
        <w:t>udgetary Accounting Basis Differences</w:t>
      </w:r>
      <w:r w:rsidR="000D7281" w:rsidRPr="00674CDB">
        <w:rPr>
          <w:rFonts w:ascii="Arial" w:hAnsi="Arial" w:cs="Arial"/>
          <w:caps/>
          <w:sz w:val="20"/>
          <w:szCs w:val="20"/>
        </w:rPr>
        <w:t>:</w:t>
      </w:r>
    </w:p>
    <w:p w14:paraId="57D86A39" w14:textId="77777777" w:rsidR="000D7281" w:rsidRPr="00674CDB" w:rsidRDefault="000D7281" w:rsidP="00F807C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p w14:paraId="246FE426" w14:textId="77777777" w:rsidR="00F807C3" w:rsidRPr="00674CDB" w:rsidRDefault="00F807C3" w:rsidP="000D7281">
      <w:pPr>
        <w:tabs>
          <w:tab w:val="left" w:pos="1170"/>
          <w:tab w:val="left" w:pos="1200"/>
          <w:tab w:val="left" w:pos="1800"/>
          <w:tab w:val="left" w:pos="2400"/>
          <w:tab w:val="left" w:pos="3000"/>
          <w:tab w:val="left" w:pos="3600"/>
          <w:tab w:val="left" w:pos="4200"/>
          <w:tab w:val="left" w:pos="4800"/>
          <w:tab w:val="left" w:pos="5400"/>
          <w:tab w:val="left" w:pos="6000"/>
          <w:tab w:val="left" w:pos="6600"/>
          <w:tab w:val="left" w:pos="7200"/>
        </w:tabs>
        <w:ind w:left="1170"/>
        <w:rPr>
          <w:rFonts w:ascii="Arial" w:hAnsi="Arial" w:cs="Arial"/>
          <w:sz w:val="20"/>
          <w:szCs w:val="20"/>
        </w:rPr>
      </w:pPr>
      <w:r w:rsidRPr="00674CDB">
        <w:rPr>
          <w:rFonts w:ascii="Arial" w:hAnsi="Arial" w:cs="Arial"/>
          <w:sz w:val="20"/>
          <w:szCs w:val="20"/>
        </w:rPr>
        <w:t>The financial statements prepared in conformity with USGAAP present capital outlay expenditure information in a separate category of expenditures.  Under the budgetary basis of accounting, capital outlay expenditures are reported within the function to which they relate.  For example, the purchase of a new school bus would be reported as a capital outlay expenditure on the Governmental Funds Statement of Revenues, Expenditures and Changes in Fund Balances, however in the Budgetary RSI Schedule, the purchase of a school bus would be reported as an expenditure of the Support Services-Business/Pupil Transportation function of government, along with all other current Pupil Transportation related expenditures.</w:t>
      </w:r>
    </w:p>
    <w:sectPr w:rsidR="00F807C3" w:rsidRPr="00674CDB" w:rsidSect="00BE3359">
      <w:headerReference w:type="default" r:id="rId7"/>
      <w:footerReference w:type="even" r:id="rId8"/>
      <w:type w:val="continuous"/>
      <w:pgSz w:w="12240" w:h="15840" w:code="1"/>
      <w:pgMar w:top="1440" w:right="1166" w:bottom="180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9417F" w14:textId="77777777" w:rsidR="00AF39E8" w:rsidRDefault="00AF39E8">
      <w:r>
        <w:separator/>
      </w:r>
    </w:p>
  </w:endnote>
  <w:endnote w:type="continuationSeparator" w:id="0">
    <w:p w14:paraId="35EE84B9" w14:textId="77777777" w:rsidR="00AF39E8" w:rsidRDefault="00AF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EC13" w14:textId="77777777" w:rsidR="00E6362B" w:rsidRDefault="00E636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5F805A" w14:textId="77777777" w:rsidR="00E6362B" w:rsidRDefault="00E6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5EAB" w14:textId="77777777" w:rsidR="00AF39E8" w:rsidRDefault="00AF39E8">
      <w:r>
        <w:separator/>
      </w:r>
    </w:p>
  </w:footnote>
  <w:footnote w:type="continuationSeparator" w:id="0">
    <w:p w14:paraId="245415EC" w14:textId="77777777" w:rsidR="00AF39E8" w:rsidRDefault="00AF3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853B" w14:textId="77777777" w:rsidR="00E6362B" w:rsidRDefault="00E6362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2B0"/>
    <w:multiLevelType w:val="singleLevel"/>
    <w:tmpl w:val="EF542CBE"/>
    <w:lvl w:ilvl="0">
      <w:start w:val="12"/>
      <w:numFmt w:val="decimal"/>
      <w:lvlText w:val="%1."/>
      <w:lvlJc w:val="left"/>
      <w:pPr>
        <w:tabs>
          <w:tab w:val="num" w:pos="600"/>
        </w:tabs>
        <w:ind w:left="600" w:hanging="600"/>
      </w:pPr>
      <w:rPr>
        <w:rFonts w:hint="default"/>
      </w:rPr>
    </w:lvl>
  </w:abstractNum>
  <w:abstractNum w:abstractNumId="1" w15:restartNumberingAfterBreak="0">
    <w:nsid w:val="1796019A"/>
    <w:multiLevelType w:val="hybridMultilevel"/>
    <w:tmpl w:val="35321CEE"/>
    <w:lvl w:ilvl="0" w:tplc="800E1108">
      <w:start w:val="4"/>
      <w:numFmt w:val="lowerLetter"/>
      <w:lvlText w:val="%1."/>
      <w:lvlJc w:val="left"/>
      <w:pPr>
        <w:tabs>
          <w:tab w:val="num" w:pos="1080"/>
        </w:tabs>
        <w:ind w:left="1080" w:hanging="540"/>
      </w:pPr>
      <w:rPr>
        <w:rFonts w:hint="default"/>
        <w:b w:val="0"/>
      </w:rPr>
    </w:lvl>
    <w:lvl w:ilvl="1" w:tplc="04090019">
      <w:start w:val="1"/>
      <w:numFmt w:val="lowerLetter"/>
      <w:lvlText w:val="%2."/>
      <w:lvlJc w:val="left"/>
      <w:pPr>
        <w:tabs>
          <w:tab w:val="num" w:pos="1620"/>
        </w:tabs>
        <w:ind w:left="1620" w:hanging="360"/>
      </w:pPr>
    </w:lvl>
    <w:lvl w:ilvl="2" w:tplc="267814EE">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A2D5371"/>
    <w:multiLevelType w:val="singleLevel"/>
    <w:tmpl w:val="D512C2CE"/>
    <w:lvl w:ilvl="0">
      <w:start w:val="19"/>
      <w:numFmt w:val="decimal"/>
      <w:lvlText w:val="%1."/>
      <w:lvlJc w:val="left"/>
      <w:pPr>
        <w:tabs>
          <w:tab w:val="num" w:pos="600"/>
        </w:tabs>
        <w:ind w:left="600" w:hanging="600"/>
      </w:pPr>
      <w:rPr>
        <w:rFonts w:hint="default"/>
      </w:rPr>
    </w:lvl>
  </w:abstractNum>
  <w:abstractNum w:abstractNumId="3" w15:restartNumberingAfterBreak="0">
    <w:nsid w:val="1DE75B4C"/>
    <w:multiLevelType w:val="hybridMultilevel"/>
    <w:tmpl w:val="B5C8701C"/>
    <w:lvl w:ilvl="0" w:tplc="1A06B0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E6B3482"/>
    <w:multiLevelType w:val="singleLevel"/>
    <w:tmpl w:val="19C06540"/>
    <w:lvl w:ilvl="0">
      <w:start w:val="23"/>
      <w:numFmt w:val="decimal"/>
      <w:lvlText w:val="%1."/>
      <w:lvlJc w:val="left"/>
      <w:pPr>
        <w:tabs>
          <w:tab w:val="num" w:pos="630"/>
        </w:tabs>
        <w:ind w:left="630" w:hanging="630"/>
      </w:pPr>
      <w:rPr>
        <w:rFonts w:hint="default"/>
        <w:b w:val="0"/>
      </w:rPr>
    </w:lvl>
  </w:abstractNum>
  <w:abstractNum w:abstractNumId="5" w15:restartNumberingAfterBreak="0">
    <w:nsid w:val="27286094"/>
    <w:multiLevelType w:val="singleLevel"/>
    <w:tmpl w:val="0409000F"/>
    <w:lvl w:ilvl="0">
      <w:start w:val="15"/>
      <w:numFmt w:val="decimal"/>
      <w:lvlText w:val="%1."/>
      <w:lvlJc w:val="left"/>
      <w:pPr>
        <w:tabs>
          <w:tab w:val="num" w:pos="360"/>
        </w:tabs>
        <w:ind w:left="360" w:hanging="360"/>
      </w:pPr>
      <w:rPr>
        <w:rFonts w:hint="default"/>
        <w:b w:val="0"/>
      </w:rPr>
    </w:lvl>
  </w:abstractNum>
  <w:abstractNum w:abstractNumId="6" w15:restartNumberingAfterBreak="0">
    <w:nsid w:val="35360F55"/>
    <w:multiLevelType w:val="singleLevel"/>
    <w:tmpl w:val="A8AC477A"/>
    <w:lvl w:ilvl="0">
      <w:start w:val="7"/>
      <w:numFmt w:val="lowerLetter"/>
      <w:lvlText w:val="%1."/>
      <w:lvlJc w:val="left"/>
      <w:pPr>
        <w:tabs>
          <w:tab w:val="num" w:pos="960"/>
        </w:tabs>
        <w:ind w:left="960" w:hanging="360"/>
      </w:pPr>
      <w:rPr>
        <w:rFonts w:hint="default"/>
      </w:rPr>
    </w:lvl>
  </w:abstractNum>
  <w:abstractNum w:abstractNumId="7" w15:restartNumberingAfterBreak="0">
    <w:nsid w:val="40181383"/>
    <w:multiLevelType w:val="singleLevel"/>
    <w:tmpl w:val="0409000F"/>
    <w:lvl w:ilvl="0">
      <w:start w:val="8"/>
      <w:numFmt w:val="decimal"/>
      <w:lvlText w:val="%1."/>
      <w:lvlJc w:val="left"/>
      <w:pPr>
        <w:tabs>
          <w:tab w:val="num" w:pos="360"/>
        </w:tabs>
        <w:ind w:left="360" w:hanging="360"/>
      </w:pPr>
      <w:rPr>
        <w:rFonts w:hint="default"/>
      </w:rPr>
    </w:lvl>
  </w:abstractNum>
  <w:abstractNum w:abstractNumId="8" w15:restartNumberingAfterBreak="0">
    <w:nsid w:val="42B30B51"/>
    <w:multiLevelType w:val="singleLevel"/>
    <w:tmpl w:val="0409000F"/>
    <w:lvl w:ilvl="0">
      <w:start w:val="11"/>
      <w:numFmt w:val="decimal"/>
      <w:lvlText w:val="%1."/>
      <w:lvlJc w:val="left"/>
      <w:pPr>
        <w:tabs>
          <w:tab w:val="num" w:pos="360"/>
        </w:tabs>
        <w:ind w:left="360" w:hanging="360"/>
      </w:pPr>
      <w:rPr>
        <w:rFonts w:hint="default"/>
      </w:rPr>
    </w:lvl>
  </w:abstractNum>
  <w:abstractNum w:abstractNumId="9" w15:restartNumberingAfterBreak="0">
    <w:nsid w:val="4B23489E"/>
    <w:multiLevelType w:val="singleLevel"/>
    <w:tmpl w:val="1A081EE6"/>
    <w:lvl w:ilvl="0">
      <w:start w:val="2"/>
      <w:numFmt w:val="lowerLetter"/>
      <w:lvlText w:val="%1."/>
      <w:lvlJc w:val="left"/>
      <w:pPr>
        <w:tabs>
          <w:tab w:val="num" w:pos="1200"/>
        </w:tabs>
        <w:ind w:left="1200" w:hanging="600"/>
      </w:pPr>
      <w:rPr>
        <w:rFonts w:hint="default"/>
      </w:rPr>
    </w:lvl>
  </w:abstractNum>
  <w:abstractNum w:abstractNumId="10" w15:restartNumberingAfterBreak="0">
    <w:nsid w:val="4D737D7D"/>
    <w:multiLevelType w:val="singleLevel"/>
    <w:tmpl w:val="D2708810"/>
    <w:lvl w:ilvl="0">
      <w:start w:val="7"/>
      <w:numFmt w:val="decimal"/>
      <w:lvlText w:val="%1."/>
      <w:lvlJc w:val="left"/>
      <w:pPr>
        <w:tabs>
          <w:tab w:val="num" w:pos="600"/>
        </w:tabs>
        <w:ind w:left="600" w:hanging="600"/>
      </w:pPr>
      <w:rPr>
        <w:rFonts w:hint="default"/>
      </w:rPr>
    </w:lvl>
  </w:abstractNum>
  <w:abstractNum w:abstractNumId="11" w15:restartNumberingAfterBreak="0">
    <w:nsid w:val="51417FA7"/>
    <w:multiLevelType w:val="singleLevel"/>
    <w:tmpl w:val="FAEA7BA8"/>
    <w:lvl w:ilvl="0">
      <w:start w:val="7"/>
      <w:numFmt w:val="lowerLetter"/>
      <w:lvlText w:val="%1."/>
      <w:lvlJc w:val="left"/>
      <w:pPr>
        <w:tabs>
          <w:tab w:val="num" w:pos="990"/>
        </w:tabs>
        <w:ind w:left="990" w:hanging="360"/>
      </w:pPr>
      <w:rPr>
        <w:rFonts w:hint="default"/>
      </w:rPr>
    </w:lvl>
  </w:abstractNum>
  <w:abstractNum w:abstractNumId="12" w15:restartNumberingAfterBreak="0">
    <w:nsid w:val="534010CC"/>
    <w:multiLevelType w:val="singleLevel"/>
    <w:tmpl w:val="0F2A452C"/>
    <w:lvl w:ilvl="0">
      <w:start w:val="5"/>
      <w:numFmt w:val="decimal"/>
      <w:lvlText w:val="%1."/>
      <w:lvlJc w:val="left"/>
      <w:pPr>
        <w:tabs>
          <w:tab w:val="num" w:pos="600"/>
        </w:tabs>
        <w:ind w:left="600" w:hanging="600"/>
      </w:pPr>
      <w:rPr>
        <w:rFonts w:hint="default"/>
      </w:rPr>
    </w:lvl>
  </w:abstractNum>
  <w:abstractNum w:abstractNumId="13" w15:restartNumberingAfterBreak="0">
    <w:nsid w:val="5EB643F8"/>
    <w:multiLevelType w:val="singleLevel"/>
    <w:tmpl w:val="69E6F95E"/>
    <w:lvl w:ilvl="0">
      <w:start w:val="11"/>
      <w:numFmt w:val="decimal"/>
      <w:lvlText w:val="%1."/>
      <w:lvlJc w:val="left"/>
      <w:pPr>
        <w:tabs>
          <w:tab w:val="num" w:pos="1200"/>
        </w:tabs>
        <w:ind w:left="1200" w:hanging="840"/>
      </w:pPr>
      <w:rPr>
        <w:rFonts w:hint="default"/>
      </w:rPr>
    </w:lvl>
  </w:abstractNum>
  <w:abstractNum w:abstractNumId="14" w15:restartNumberingAfterBreak="0">
    <w:nsid w:val="63050B84"/>
    <w:multiLevelType w:val="singleLevel"/>
    <w:tmpl w:val="0E10CB76"/>
    <w:lvl w:ilvl="0">
      <w:start w:val="7"/>
      <w:numFmt w:val="lowerLetter"/>
      <w:lvlText w:val="%1."/>
      <w:lvlJc w:val="left"/>
      <w:pPr>
        <w:tabs>
          <w:tab w:val="num" w:pos="1200"/>
        </w:tabs>
        <w:ind w:left="1200" w:hanging="600"/>
      </w:pPr>
      <w:rPr>
        <w:rFonts w:hint="default"/>
      </w:rPr>
    </w:lvl>
  </w:abstractNum>
  <w:abstractNum w:abstractNumId="15" w15:restartNumberingAfterBreak="0">
    <w:nsid w:val="6CEC56A6"/>
    <w:multiLevelType w:val="singleLevel"/>
    <w:tmpl w:val="ED2A006C"/>
    <w:lvl w:ilvl="0">
      <w:start w:val="8"/>
      <w:numFmt w:val="lowerLetter"/>
      <w:lvlText w:val="%1."/>
      <w:lvlJc w:val="left"/>
      <w:pPr>
        <w:tabs>
          <w:tab w:val="num" w:pos="1200"/>
        </w:tabs>
        <w:ind w:left="1200" w:hanging="600"/>
      </w:pPr>
      <w:rPr>
        <w:rFonts w:hint="default"/>
      </w:rPr>
    </w:lvl>
  </w:abstractNum>
  <w:abstractNum w:abstractNumId="16" w15:restartNumberingAfterBreak="0">
    <w:nsid w:val="6EDF2503"/>
    <w:multiLevelType w:val="hybridMultilevel"/>
    <w:tmpl w:val="7292CA96"/>
    <w:lvl w:ilvl="0" w:tplc="E59E9DD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70D1534C"/>
    <w:multiLevelType w:val="singleLevel"/>
    <w:tmpl w:val="0409000F"/>
    <w:lvl w:ilvl="0">
      <w:start w:val="24"/>
      <w:numFmt w:val="decimal"/>
      <w:lvlText w:val="%1."/>
      <w:lvlJc w:val="left"/>
      <w:pPr>
        <w:tabs>
          <w:tab w:val="num" w:pos="360"/>
        </w:tabs>
        <w:ind w:left="360" w:hanging="360"/>
      </w:pPr>
      <w:rPr>
        <w:rFonts w:hint="default"/>
        <w:b w:val="0"/>
      </w:rPr>
    </w:lvl>
  </w:abstractNum>
  <w:abstractNum w:abstractNumId="18" w15:restartNumberingAfterBreak="0">
    <w:nsid w:val="757B352E"/>
    <w:multiLevelType w:val="singleLevel"/>
    <w:tmpl w:val="C61A7EF6"/>
    <w:lvl w:ilvl="0">
      <w:start w:val="9"/>
      <w:numFmt w:val="decimal"/>
      <w:lvlText w:val="%1."/>
      <w:lvlJc w:val="left"/>
      <w:pPr>
        <w:tabs>
          <w:tab w:val="num" w:pos="1620"/>
        </w:tabs>
        <w:ind w:left="1620" w:hanging="540"/>
      </w:pPr>
      <w:rPr>
        <w:rFonts w:hint="default"/>
      </w:rPr>
    </w:lvl>
  </w:abstractNum>
  <w:abstractNum w:abstractNumId="19" w15:restartNumberingAfterBreak="0">
    <w:nsid w:val="78B62887"/>
    <w:multiLevelType w:val="singleLevel"/>
    <w:tmpl w:val="0F86DC32"/>
    <w:lvl w:ilvl="0">
      <w:start w:val="13"/>
      <w:numFmt w:val="decimal"/>
      <w:lvlText w:val="%1."/>
      <w:lvlJc w:val="left"/>
      <w:pPr>
        <w:tabs>
          <w:tab w:val="num" w:pos="600"/>
        </w:tabs>
        <w:ind w:left="600" w:hanging="600"/>
      </w:pPr>
      <w:rPr>
        <w:rFonts w:hint="default"/>
      </w:rPr>
    </w:lvl>
  </w:abstractNum>
  <w:abstractNum w:abstractNumId="20" w15:restartNumberingAfterBreak="0">
    <w:nsid w:val="798253B7"/>
    <w:multiLevelType w:val="hybridMultilevel"/>
    <w:tmpl w:val="4956FDFC"/>
    <w:lvl w:ilvl="0" w:tplc="B3EC1A4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5A71C7"/>
    <w:multiLevelType w:val="singleLevel"/>
    <w:tmpl w:val="0409000F"/>
    <w:lvl w:ilvl="0">
      <w:start w:val="11"/>
      <w:numFmt w:val="decimal"/>
      <w:lvlText w:val="%1."/>
      <w:lvlJc w:val="left"/>
      <w:pPr>
        <w:tabs>
          <w:tab w:val="num" w:pos="360"/>
        </w:tabs>
        <w:ind w:left="360" w:hanging="360"/>
      </w:pPr>
      <w:rPr>
        <w:rFonts w:hint="default"/>
      </w:rPr>
    </w:lvl>
  </w:abstractNum>
  <w:num w:numId="1" w16cid:durableId="885606893">
    <w:abstractNumId w:val="9"/>
  </w:num>
  <w:num w:numId="2" w16cid:durableId="1509708715">
    <w:abstractNumId w:val="15"/>
  </w:num>
  <w:num w:numId="3" w16cid:durableId="102580924">
    <w:abstractNumId w:val="6"/>
  </w:num>
  <w:num w:numId="4" w16cid:durableId="192112809">
    <w:abstractNumId w:val="11"/>
  </w:num>
  <w:num w:numId="5" w16cid:durableId="1719279593">
    <w:abstractNumId w:val="0"/>
  </w:num>
  <w:num w:numId="6" w16cid:durableId="1842551205">
    <w:abstractNumId w:val="14"/>
  </w:num>
  <w:num w:numId="7" w16cid:durableId="1126701829">
    <w:abstractNumId w:val="21"/>
  </w:num>
  <w:num w:numId="8" w16cid:durableId="405107476">
    <w:abstractNumId w:val="8"/>
  </w:num>
  <w:num w:numId="9" w16cid:durableId="459690443">
    <w:abstractNumId w:val="10"/>
  </w:num>
  <w:num w:numId="10" w16cid:durableId="346367257">
    <w:abstractNumId w:val="4"/>
  </w:num>
  <w:num w:numId="11" w16cid:durableId="104009042">
    <w:abstractNumId w:val="18"/>
  </w:num>
  <w:num w:numId="12" w16cid:durableId="1861354606">
    <w:abstractNumId w:val="2"/>
  </w:num>
  <w:num w:numId="13" w16cid:durableId="1122263595">
    <w:abstractNumId w:val="17"/>
  </w:num>
  <w:num w:numId="14" w16cid:durableId="1836920603">
    <w:abstractNumId w:val="19"/>
  </w:num>
  <w:num w:numId="15" w16cid:durableId="1354988710">
    <w:abstractNumId w:val="13"/>
  </w:num>
  <w:num w:numId="16" w16cid:durableId="150291035">
    <w:abstractNumId w:val="12"/>
  </w:num>
  <w:num w:numId="17" w16cid:durableId="839539678">
    <w:abstractNumId w:val="5"/>
  </w:num>
  <w:num w:numId="18" w16cid:durableId="932785249">
    <w:abstractNumId w:val="7"/>
  </w:num>
  <w:num w:numId="19" w16cid:durableId="627510869">
    <w:abstractNumId w:val="3"/>
  </w:num>
  <w:num w:numId="20" w16cid:durableId="1703285567">
    <w:abstractNumId w:val="1"/>
  </w:num>
  <w:num w:numId="21" w16cid:durableId="1143547957">
    <w:abstractNumId w:val="20"/>
  </w:num>
  <w:num w:numId="22" w16cid:durableId="494035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D1"/>
    <w:rsid w:val="000059BA"/>
    <w:rsid w:val="0002607C"/>
    <w:rsid w:val="000345F4"/>
    <w:rsid w:val="00047DE0"/>
    <w:rsid w:val="00056D44"/>
    <w:rsid w:val="000600EA"/>
    <w:rsid w:val="00060D8C"/>
    <w:rsid w:val="00065576"/>
    <w:rsid w:val="000D28BF"/>
    <w:rsid w:val="000D7281"/>
    <w:rsid w:val="000F3F7A"/>
    <w:rsid w:val="0012793F"/>
    <w:rsid w:val="00130A92"/>
    <w:rsid w:val="001318DA"/>
    <w:rsid w:val="00141108"/>
    <w:rsid w:val="00157E52"/>
    <w:rsid w:val="001728CB"/>
    <w:rsid w:val="001874C3"/>
    <w:rsid w:val="00190966"/>
    <w:rsid w:val="001909EF"/>
    <w:rsid w:val="001A4E48"/>
    <w:rsid w:val="001A7DD9"/>
    <w:rsid w:val="001B0B55"/>
    <w:rsid w:val="001B25AB"/>
    <w:rsid w:val="001C38E9"/>
    <w:rsid w:val="002000B2"/>
    <w:rsid w:val="0021399F"/>
    <w:rsid w:val="00263A2C"/>
    <w:rsid w:val="00266D78"/>
    <w:rsid w:val="00290EBF"/>
    <w:rsid w:val="002B6E04"/>
    <w:rsid w:val="0034175B"/>
    <w:rsid w:val="00344BE6"/>
    <w:rsid w:val="003B4383"/>
    <w:rsid w:val="003B7A20"/>
    <w:rsid w:val="003C4515"/>
    <w:rsid w:val="003E5DFD"/>
    <w:rsid w:val="003F3C4F"/>
    <w:rsid w:val="004012CC"/>
    <w:rsid w:val="00403A82"/>
    <w:rsid w:val="0042661A"/>
    <w:rsid w:val="004438D8"/>
    <w:rsid w:val="00450C17"/>
    <w:rsid w:val="004633B1"/>
    <w:rsid w:val="004757A6"/>
    <w:rsid w:val="004A050E"/>
    <w:rsid w:val="004A709A"/>
    <w:rsid w:val="004B303F"/>
    <w:rsid w:val="004B346F"/>
    <w:rsid w:val="004B4EC4"/>
    <w:rsid w:val="004C2A3D"/>
    <w:rsid w:val="004C678B"/>
    <w:rsid w:val="004D3069"/>
    <w:rsid w:val="004F52B2"/>
    <w:rsid w:val="004F7601"/>
    <w:rsid w:val="00537424"/>
    <w:rsid w:val="00571682"/>
    <w:rsid w:val="005B51A7"/>
    <w:rsid w:val="005C1F42"/>
    <w:rsid w:val="005D73B0"/>
    <w:rsid w:val="00606C21"/>
    <w:rsid w:val="00617926"/>
    <w:rsid w:val="006232B3"/>
    <w:rsid w:val="00636CB4"/>
    <w:rsid w:val="00640F48"/>
    <w:rsid w:val="00655C91"/>
    <w:rsid w:val="00663976"/>
    <w:rsid w:val="00665DCF"/>
    <w:rsid w:val="00674CDB"/>
    <w:rsid w:val="006755F3"/>
    <w:rsid w:val="00677AE9"/>
    <w:rsid w:val="006808BC"/>
    <w:rsid w:val="00692CC7"/>
    <w:rsid w:val="006B0D1F"/>
    <w:rsid w:val="006C757D"/>
    <w:rsid w:val="006E4CD3"/>
    <w:rsid w:val="006F3B35"/>
    <w:rsid w:val="006F5671"/>
    <w:rsid w:val="00724FD3"/>
    <w:rsid w:val="00753C66"/>
    <w:rsid w:val="00756BFC"/>
    <w:rsid w:val="00757DF0"/>
    <w:rsid w:val="007625BA"/>
    <w:rsid w:val="00764E02"/>
    <w:rsid w:val="00777E1C"/>
    <w:rsid w:val="007A5A41"/>
    <w:rsid w:val="007B1E60"/>
    <w:rsid w:val="007D0934"/>
    <w:rsid w:val="007E2AF4"/>
    <w:rsid w:val="00840BA3"/>
    <w:rsid w:val="00843F7F"/>
    <w:rsid w:val="00893158"/>
    <w:rsid w:val="008975F7"/>
    <w:rsid w:val="008C4698"/>
    <w:rsid w:val="00916905"/>
    <w:rsid w:val="00942DDF"/>
    <w:rsid w:val="0095343A"/>
    <w:rsid w:val="009558B3"/>
    <w:rsid w:val="00957151"/>
    <w:rsid w:val="00957AB3"/>
    <w:rsid w:val="00970BED"/>
    <w:rsid w:val="009711ED"/>
    <w:rsid w:val="009B75B4"/>
    <w:rsid w:val="009C4991"/>
    <w:rsid w:val="00A34F0D"/>
    <w:rsid w:val="00A558EE"/>
    <w:rsid w:val="00A665ED"/>
    <w:rsid w:val="00A837DE"/>
    <w:rsid w:val="00A95A7B"/>
    <w:rsid w:val="00AA4C15"/>
    <w:rsid w:val="00AB30CE"/>
    <w:rsid w:val="00AB6E0E"/>
    <w:rsid w:val="00AF39E8"/>
    <w:rsid w:val="00B0676B"/>
    <w:rsid w:val="00B257F9"/>
    <w:rsid w:val="00B436A4"/>
    <w:rsid w:val="00B47EE7"/>
    <w:rsid w:val="00B64213"/>
    <w:rsid w:val="00B713DA"/>
    <w:rsid w:val="00B74A6D"/>
    <w:rsid w:val="00B833B0"/>
    <w:rsid w:val="00B84861"/>
    <w:rsid w:val="00BE3359"/>
    <w:rsid w:val="00C02116"/>
    <w:rsid w:val="00C13AE3"/>
    <w:rsid w:val="00C666B2"/>
    <w:rsid w:val="00C67509"/>
    <w:rsid w:val="00C72581"/>
    <w:rsid w:val="00C83F2E"/>
    <w:rsid w:val="00CD6E06"/>
    <w:rsid w:val="00CD713C"/>
    <w:rsid w:val="00CE2780"/>
    <w:rsid w:val="00CF1AB9"/>
    <w:rsid w:val="00D27109"/>
    <w:rsid w:val="00D41D4B"/>
    <w:rsid w:val="00D647AA"/>
    <w:rsid w:val="00D65945"/>
    <w:rsid w:val="00DE796B"/>
    <w:rsid w:val="00DF5389"/>
    <w:rsid w:val="00E10E6B"/>
    <w:rsid w:val="00E22598"/>
    <w:rsid w:val="00E32ED1"/>
    <w:rsid w:val="00E35D2B"/>
    <w:rsid w:val="00E6060A"/>
    <w:rsid w:val="00E60D71"/>
    <w:rsid w:val="00E619F3"/>
    <w:rsid w:val="00E6362B"/>
    <w:rsid w:val="00E63762"/>
    <w:rsid w:val="00EC30C1"/>
    <w:rsid w:val="00ED2518"/>
    <w:rsid w:val="00EE191B"/>
    <w:rsid w:val="00EF0F25"/>
    <w:rsid w:val="00EF52D2"/>
    <w:rsid w:val="00EF54E9"/>
    <w:rsid w:val="00EF59B1"/>
    <w:rsid w:val="00F00691"/>
    <w:rsid w:val="00F265A6"/>
    <w:rsid w:val="00F304FF"/>
    <w:rsid w:val="00F41E92"/>
    <w:rsid w:val="00F666A5"/>
    <w:rsid w:val="00F7790A"/>
    <w:rsid w:val="00F807C3"/>
    <w:rsid w:val="00FA0776"/>
    <w:rsid w:val="00FA6BE6"/>
    <w:rsid w:val="00FD7549"/>
    <w:rsid w:val="00FE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1DD88"/>
  <w15:docId w15:val="{FAA533FD-95D6-4EBF-813F-F13430DE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EF"/>
    <w:rPr>
      <w:sz w:val="24"/>
      <w:szCs w:val="24"/>
    </w:rPr>
  </w:style>
  <w:style w:type="paragraph" w:styleId="Heading1">
    <w:name w:val="heading 1"/>
    <w:basedOn w:val="Normal"/>
    <w:next w:val="Normal"/>
    <w:qFormat/>
    <w:pPr>
      <w:keepNext/>
      <w:ind w:left="1170"/>
      <w:outlineLvl w:val="0"/>
    </w:pPr>
    <w:rPr>
      <w:rFonts w:ascii="Arial" w:hAnsi="Arial"/>
      <w:b/>
      <w:sz w:val="22"/>
      <w:szCs w:val="20"/>
    </w:rPr>
  </w:style>
  <w:style w:type="paragraph" w:styleId="Heading2">
    <w:name w:val="heading 2"/>
    <w:basedOn w:val="Normal"/>
    <w:next w:val="Normal"/>
    <w:qFormat/>
    <w:pPr>
      <w:keepNext/>
      <w:tabs>
        <w:tab w:val="left" w:pos="6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170"/>
      <w:outlineLvl w:val="1"/>
    </w:pPr>
    <w:rPr>
      <w:rFonts w:ascii="Arial" w:hAnsi="Arial"/>
      <w:b/>
      <w:sz w:val="22"/>
      <w:szCs w:val="20"/>
    </w:rPr>
  </w:style>
  <w:style w:type="paragraph" w:styleId="Heading3">
    <w:name w:val="heading 3"/>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outlineLvl w:val="2"/>
    </w:pPr>
    <w:rPr>
      <w:rFonts w:ascii="Arial" w:hAnsi="Arial"/>
      <w:b/>
      <w:sz w:val="22"/>
      <w:szCs w:val="20"/>
    </w:rPr>
  </w:style>
  <w:style w:type="paragraph" w:styleId="Heading4">
    <w:name w:val="heading 4"/>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hanging="30"/>
      <w:outlineLvl w:val="3"/>
    </w:pPr>
    <w:rPr>
      <w:rFonts w:ascii="Arial" w:hAnsi="Arial"/>
      <w:b/>
      <w:sz w:val="22"/>
      <w:szCs w:val="20"/>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hanging="30"/>
      <w:outlineLvl w:val="4"/>
    </w:pPr>
    <w:rPr>
      <w:rFonts w:ascii="Arial" w:hAnsi="Arial"/>
      <w:i/>
      <w:sz w:val="22"/>
    </w:rPr>
  </w:style>
  <w:style w:type="paragraph" w:styleId="Heading6">
    <w:name w:val="heading 6"/>
    <w:basedOn w:val="Normal"/>
    <w:next w:val="Normal"/>
    <w:qFormat/>
    <w:pPr>
      <w:keepNext/>
      <w:tabs>
        <w:tab w:val="left" w:pos="4320"/>
        <w:tab w:val="left" w:pos="5400"/>
        <w:tab w:val="left" w:pos="6480"/>
        <w:tab w:val="left" w:pos="7650"/>
      </w:tabs>
      <w:ind w:left="630"/>
      <w:outlineLvl w:val="5"/>
    </w:pPr>
    <w:rPr>
      <w:rFonts w:ascii="Arial" w:hAnsi="Arial"/>
      <w:b/>
      <w:snapToGrid w:val="0"/>
      <w:sz w:val="18"/>
      <w:szCs w:val="20"/>
    </w:rPr>
  </w:style>
  <w:style w:type="paragraph" w:styleId="Heading8">
    <w:name w:val="heading 8"/>
    <w:basedOn w:val="Normal"/>
    <w:next w:val="Normal"/>
    <w:qFormat/>
    <w:pPr>
      <w:keepNext/>
      <w:tabs>
        <w:tab w:val="left" w:pos="4320"/>
        <w:tab w:val="left" w:pos="5400"/>
        <w:tab w:val="left" w:pos="6480"/>
        <w:tab w:val="left" w:pos="7650"/>
      </w:tabs>
      <w:ind w:left="1170"/>
      <w:outlineLvl w:val="7"/>
    </w:pPr>
    <w:rPr>
      <w:rFonts w:ascii="Arial" w:hAnsi="Arial"/>
      <w:b/>
      <w:snapToGrid w:val="0"/>
      <w:sz w:val="18"/>
      <w:szCs w:val="20"/>
    </w:rPr>
  </w:style>
  <w:style w:type="paragraph" w:styleId="Heading9">
    <w:name w:val="heading 9"/>
    <w:basedOn w:val="Normal"/>
    <w:next w:val="Normal"/>
    <w:qFormat/>
    <w:pPr>
      <w:keepNext/>
      <w:tabs>
        <w:tab w:val="left" w:pos="4320"/>
        <w:tab w:val="left" w:pos="5400"/>
        <w:tab w:val="left" w:pos="6480"/>
        <w:tab w:val="left" w:pos="7650"/>
      </w:tabs>
      <w:ind w:left="810"/>
      <w:outlineLvl w:val="8"/>
    </w:pPr>
    <w:rPr>
      <w:rFonts w:ascii="Arial" w:hAnsi="Arial"/>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both"/>
    </w:pPr>
    <w:rPr>
      <w:rFonts w:ascii="Arial" w:hAnsi="Arial"/>
      <w:sz w:val="22"/>
      <w:szCs w:val="20"/>
    </w:rPr>
  </w:style>
  <w:style w:type="paragraph" w:styleId="BodyTextIndent2">
    <w:name w:val="Body Text Indent 2"/>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pPr>
    <w:rPr>
      <w:rFonts w:ascii="Arial" w:hAnsi="Arial"/>
      <w:sz w:val="22"/>
      <w:szCs w:val="20"/>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pPr>
    <w:rPr>
      <w:rFonts w:ascii="Arial" w:hAnsi="Arial"/>
      <w:b/>
      <w:sz w:val="22"/>
      <w:szCs w:val="20"/>
    </w:rPr>
  </w:style>
  <w:style w:type="paragraph" w:styleId="BodyTextIndent3">
    <w:name w:val="Body Text Indent 3"/>
    <w:basedOn w:val="Normal"/>
    <w:pPr>
      <w:ind w:left="1170"/>
    </w:pPr>
    <w:rPr>
      <w:rFonts w:ascii="Arial" w:hAnsi="Arial"/>
      <w:sz w:val="22"/>
      <w:szCs w:val="20"/>
    </w:rPr>
  </w:style>
  <w:style w:type="paragraph" w:styleId="BodyText">
    <w:name w:val="Body Tex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pPr>
    <w:rPr>
      <w:rFonts w:ascii="Arial" w:hAnsi="Arial"/>
      <w:b/>
      <w:sz w:val="22"/>
      <w:szCs w:val="20"/>
    </w:rPr>
  </w:style>
  <w:style w:type="paragraph" w:styleId="BlockText">
    <w:name w:val="Block Text"/>
    <w:basedOn w:val="Normal"/>
    <w:pPr>
      <w:ind w:left="630" w:right="-144"/>
    </w:pPr>
    <w:rPr>
      <w:rFonts w:ascii="Arial" w:hAnsi="Arial"/>
      <w:sz w:val="22"/>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alloonText">
    <w:name w:val="Balloon Text"/>
    <w:basedOn w:val="Normal"/>
    <w:semiHidden/>
    <w:rsid w:val="00E32ED1"/>
    <w:rPr>
      <w:rFonts w:ascii="Tahoma" w:hAnsi="Tahoma" w:cs="Tahoma"/>
      <w:sz w:val="16"/>
      <w:szCs w:val="16"/>
    </w:rPr>
  </w:style>
  <w:style w:type="table" w:styleId="TableGrid">
    <w:name w:val="Table Grid"/>
    <w:basedOn w:val="TableNormal"/>
    <w:rsid w:val="00190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0D1F"/>
    <w:pPr>
      <w:spacing w:before="100" w:beforeAutospacing="1" w:after="100" w:afterAutospacing="1"/>
    </w:pPr>
  </w:style>
  <w:style w:type="character" w:styleId="Strong">
    <w:name w:val="Strong"/>
    <w:qFormat/>
    <w:rsid w:val="006B0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6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674</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Notes to Financial Statements</vt:lpstr>
    </vt:vector>
  </TitlesOfParts>
  <Company>Dept of Legislative Audit</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Financial Statements</dc:title>
  <dc:subject>GASB 34</dc:subject>
  <dc:creator>Russell Olson</dc:creator>
  <cp:lastModifiedBy>Fortin, Rod</cp:lastModifiedBy>
  <cp:revision>6</cp:revision>
  <cp:lastPrinted>2005-04-18T14:23:00Z</cp:lastPrinted>
  <dcterms:created xsi:type="dcterms:W3CDTF">2022-05-25T21:08:00Z</dcterms:created>
  <dcterms:modified xsi:type="dcterms:W3CDTF">2026-05-21T19:33:00Z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2025-06-28T06:30:03Z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1e4151f7-00ff-4e20-8d97-3a4ef01a35e8</vt:lpwstr>
  </property>
  <property fmtid="{D5CDD505-2E9C-101B-9397-08002B2CF9AE}" pid="8" name="MSIP_Label_ec3b1a8e-41ed-4bc7-92d1-0305fbefd661_ContentBits">
    <vt:lpwstr>0</vt:lpwstr>
  </property>
</Properties>
</file>